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79ACE1">
      <w:pPr>
        <w:tabs>
          <w:tab w:val="left" w:pos="420"/>
        </w:tabs>
        <w:spacing w:line="1700" w:lineRule="exact"/>
        <w:jc w:val="center"/>
        <w:rPr>
          <w:rFonts w:ascii="宋体" w:hAnsi="宋体" w:cs="宋体"/>
          <w:b/>
          <w:color w:val="000000" w:themeColor="text1"/>
          <w:spacing w:val="36"/>
          <w:sz w:val="72"/>
          <w:szCs w:val="72"/>
          <w14:shadow w14:blurRad="50800" w14:dist="38100" w14:dir="2700000" w14:sx="100000" w14:sy="100000" w14:kx="0" w14:ky="0" w14:algn="tl">
            <w14:srgbClr w14:val="000000">
              <w14:alpha w14:val="60000"/>
            </w14:srgbClr>
          </w14:shadow>
          <w14:textFill>
            <w14:solidFill>
              <w14:schemeClr w14:val="tx1"/>
            </w14:solidFill>
          </w14:textFill>
        </w:rPr>
      </w:pPr>
      <w:r>
        <w:rPr>
          <w:rFonts w:hint="eastAsia" w:ascii="宋体" w:hAnsi="宋体" w:cs="宋体"/>
          <w:b/>
          <w:bCs/>
          <w:color w:val="000000" w:themeColor="text1"/>
          <w:kern w:val="0"/>
          <w:sz w:val="72"/>
          <w:szCs w:val="72"/>
          <w14:shadow w14:blurRad="50800" w14:dist="38100" w14:dir="2700000" w14:sx="100000" w14:sy="100000" w14:kx="0" w14:ky="0" w14:algn="tl">
            <w14:srgbClr w14:val="000000">
              <w14:alpha w14:val="60000"/>
            </w14:srgbClr>
          </w14:shadow>
          <w14:textFill>
            <w14:solidFill>
              <w14:schemeClr w14:val="tx1"/>
            </w14:solidFill>
          </w14:textFill>
        </w:rPr>
        <w:t>周口市公共资源交易中心</w:t>
      </w:r>
    </w:p>
    <w:p w14:paraId="6F27BEAF">
      <w:pPr>
        <w:tabs>
          <w:tab w:val="left" w:pos="315"/>
          <w:tab w:val="left" w:pos="8820"/>
        </w:tabs>
        <w:spacing w:line="500" w:lineRule="exact"/>
        <w:ind w:right="267" w:rightChars="127"/>
        <w:jc w:val="center"/>
        <w:rPr>
          <w:rFonts w:ascii="宋体" w:hAnsi="宋体" w:cs="宋体"/>
          <w:b/>
          <w:bCs/>
          <w:color w:val="000000" w:themeColor="text1"/>
          <w:sz w:val="48"/>
          <w:szCs w:val="20"/>
          <w14:textFill>
            <w14:solidFill>
              <w14:schemeClr w14:val="tx1"/>
            </w14:solidFill>
          </w14:textFill>
        </w:rPr>
      </w:pPr>
    </w:p>
    <w:p w14:paraId="7A53F4CD">
      <w:pPr>
        <w:spacing w:after="120"/>
        <w:ind w:firstLine="210" w:firstLineChars="100"/>
        <w:rPr>
          <w:rFonts w:cs="Times New Roman"/>
          <w:color w:val="000000" w:themeColor="text1"/>
          <w:szCs w:val="20"/>
          <w14:textFill>
            <w14:solidFill>
              <w14:schemeClr w14:val="tx1"/>
            </w14:solidFill>
          </w14:textFill>
        </w:rPr>
      </w:pPr>
    </w:p>
    <w:p w14:paraId="20EE453E">
      <w:pPr>
        <w:spacing w:after="120"/>
        <w:ind w:firstLine="210" w:firstLineChars="100"/>
        <w:rPr>
          <w:rFonts w:cs="Times New Roman"/>
          <w:color w:val="000000" w:themeColor="text1"/>
          <w:szCs w:val="20"/>
          <w14:textFill>
            <w14:solidFill>
              <w14:schemeClr w14:val="tx1"/>
            </w14:solidFill>
          </w14:textFill>
        </w:rPr>
      </w:pPr>
    </w:p>
    <w:p w14:paraId="2D385851">
      <w:pPr>
        <w:spacing w:after="120"/>
        <w:ind w:firstLine="210" w:firstLineChars="100"/>
        <w:rPr>
          <w:rFonts w:cs="Times New Roman"/>
          <w:color w:val="000000" w:themeColor="text1"/>
          <w:szCs w:val="20"/>
          <w14:textFill>
            <w14:solidFill>
              <w14:schemeClr w14:val="tx1"/>
            </w14:solidFill>
          </w14:textFill>
        </w:rPr>
      </w:pPr>
    </w:p>
    <w:p w14:paraId="300C4CFC">
      <w:pPr>
        <w:spacing w:after="120"/>
        <w:ind w:firstLine="210" w:firstLineChars="100"/>
        <w:rPr>
          <w:rFonts w:cs="Times New Roman"/>
          <w:color w:val="000000" w:themeColor="text1"/>
          <w:szCs w:val="20"/>
          <w14:textFill>
            <w14:solidFill>
              <w14:schemeClr w14:val="tx1"/>
            </w14:solidFill>
          </w14:textFill>
        </w:rPr>
      </w:pPr>
    </w:p>
    <w:p w14:paraId="0DD57C3B">
      <w:pPr>
        <w:spacing w:after="120"/>
        <w:ind w:firstLine="210" w:firstLineChars="100"/>
        <w:rPr>
          <w:rFonts w:cs="Times New Roman"/>
          <w:color w:val="000000" w:themeColor="text1"/>
          <w:szCs w:val="20"/>
          <w14:textFill>
            <w14:solidFill>
              <w14:schemeClr w14:val="tx1"/>
            </w14:solidFill>
          </w14:textFill>
        </w:rPr>
      </w:pPr>
    </w:p>
    <w:p w14:paraId="3521A324">
      <w:pPr>
        <w:spacing w:after="120"/>
        <w:ind w:firstLine="210" w:firstLineChars="100"/>
        <w:rPr>
          <w:rFonts w:cs="Times New Roman"/>
          <w:color w:val="000000" w:themeColor="text1"/>
          <w:szCs w:val="20"/>
          <w14:textFill>
            <w14:solidFill>
              <w14:schemeClr w14:val="tx1"/>
            </w14:solidFill>
          </w14:textFill>
        </w:rPr>
      </w:pPr>
    </w:p>
    <w:p w14:paraId="705FC833">
      <w:pPr>
        <w:spacing w:after="120"/>
        <w:ind w:firstLine="210" w:firstLineChars="100"/>
        <w:rPr>
          <w:rFonts w:cs="Times New Roman"/>
          <w:color w:val="000000" w:themeColor="text1"/>
          <w:szCs w:val="20"/>
          <w14:textFill>
            <w14:solidFill>
              <w14:schemeClr w14:val="tx1"/>
            </w14:solidFill>
          </w14:textFill>
        </w:rPr>
      </w:pPr>
    </w:p>
    <w:p w14:paraId="1E40431B">
      <w:pPr>
        <w:tabs>
          <w:tab w:val="left" w:pos="420"/>
        </w:tabs>
        <w:spacing w:line="1700" w:lineRule="exact"/>
        <w:jc w:val="center"/>
        <w:rPr>
          <w:rFonts w:ascii="宋体" w:hAnsi="宋体" w:cs="宋体"/>
          <w:b/>
          <w:bCs/>
          <w:color w:val="000000" w:themeColor="text1"/>
          <w:kern w:val="0"/>
          <w:sz w:val="72"/>
          <w:szCs w:val="72"/>
          <w14:shadow w14:blurRad="50800" w14:dist="38100" w14:dir="2700000" w14:sx="100000" w14:sy="100000" w14:kx="0" w14:ky="0" w14:algn="tl">
            <w14:srgbClr w14:val="000000">
              <w14:alpha w14:val="60000"/>
            </w14:srgbClr>
          </w14:shadow>
          <w14:textFill>
            <w14:solidFill>
              <w14:schemeClr w14:val="tx1"/>
            </w14:solidFill>
          </w14:textFill>
        </w:rPr>
      </w:pPr>
      <w:r>
        <w:rPr>
          <w:rFonts w:hint="eastAsia" w:ascii="宋体" w:hAnsi="宋体" w:cs="宋体"/>
          <w:b/>
          <w:bCs/>
          <w:color w:val="000000" w:themeColor="text1"/>
          <w:kern w:val="0"/>
          <w:sz w:val="72"/>
          <w:szCs w:val="72"/>
          <w14:shadow w14:blurRad="50800" w14:dist="38100" w14:dir="2700000" w14:sx="100000" w14:sy="100000" w14:kx="0" w14:ky="0" w14:algn="tl">
            <w14:srgbClr w14:val="000000">
              <w14:alpha w14:val="60000"/>
            </w14:srgbClr>
          </w14:shadow>
          <w14:textFill>
            <w14:solidFill>
              <w14:schemeClr w14:val="tx1"/>
            </w14:solidFill>
          </w14:textFill>
        </w:rPr>
        <w:t>政府采购招标文件</w:t>
      </w:r>
    </w:p>
    <w:p w14:paraId="4458F523">
      <w:pPr>
        <w:tabs>
          <w:tab w:val="left" w:pos="315"/>
          <w:tab w:val="left" w:pos="8820"/>
        </w:tabs>
        <w:spacing w:line="500" w:lineRule="exact"/>
        <w:ind w:right="267" w:rightChars="127"/>
        <w:jc w:val="center"/>
        <w:rPr>
          <w:rFonts w:ascii="宋体" w:hAnsi="宋体" w:cs="宋体"/>
          <w:color w:val="000000" w:themeColor="text1"/>
          <w:sz w:val="44"/>
          <w:szCs w:val="20"/>
          <w14:textFill>
            <w14:solidFill>
              <w14:schemeClr w14:val="tx1"/>
            </w14:solidFill>
          </w14:textFill>
        </w:rPr>
      </w:pPr>
    </w:p>
    <w:p w14:paraId="0850BCEE">
      <w:pPr>
        <w:spacing w:line="360" w:lineRule="auto"/>
        <w:rPr>
          <w:rFonts w:ascii="宋体" w:hAnsi="宋体" w:cs="宋体"/>
          <w:bCs/>
          <w:color w:val="000000" w:themeColor="text1"/>
          <w:sz w:val="32"/>
          <w:szCs w:val="32"/>
          <w14:textFill>
            <w14:solidFill>
              <w14:schemeClr w14:val="tx1"/>
            </w14:solidFill>
          </w14:textFill>
        </w:rPr>
      </w:pPr>
    </w:p>
    <w:p w14:paraId="3D9C1FD2">
      <w:pPr>
        <w:spacing w:line="360" w:lineRule="auto"/>
        <w:ind w:left="1600" w:hanging="1600" w:hangingChars="500"/>
        <w:rPr>
          <w:rFonts w:ascii="宋体" w:hAnsi="宋体" w:cs="宋体"/>
          <w:bCs/>
          <w:color w:val="000000" w:themeColor="text1"/>
          <w:sz w:val="32"/>
          <w:szCs w:val="32"/>
          <w14:textFill>
            <w14:solidFill>
              <w14:schemeClr w14:val="tx1"/>
            </w14:solidFill>
          </w14:textFill>
        </w:rPr>
      </w:pPr>
    </w:p>
    <w:p w14:paraId="6F437B3D">
      <w:pPr>
        <w:spacing w:line="360" w:lineRule="auto"/>
        <w:ind w:left="1600" w:hanging="1600" w:hangingChars="500"/>
        <w:rPr>
          <w:rFonts w:ascii="宋体" w:hAnsi="宋体" w:cs="宋体"/>
          <w:bCs/>
          <w:color w:val="000000" w:themeColor="text1"/>
          <w:sz w:val="32"/>
          <w:szCs w:val="32"/>
          <w14:textFill>
            <w14:solidFill>
              <w14:schemeClr w14:val="tx1"/>
            </w14:solidFill>
          </w14:textFill>
        </w:rPr>
      </w:pPr>
    </w:p>
    <w:p w14:paraId="76FD410C">
      <w:pPr>
        <w:spacing w:line="360" w:lineRule="auto"/>
        <w:ind w:left="1600" w:hanging="1600" w:hangingChars="500"/>
        <w:rPr>
          <w:rFonts w:ascii="宋体" w:hAnsi="宋体" w:cs="宋体"/>
          <w:bCs/>
          <w:color w:val="000000" w:themeColor="text1"/>
          <w:sz w:val="32"/>
          <w:szCs w:val="32"/>
          <w14:textFill>
            <w14:solidFill>
              <w14:schemeClr w14:val="tx1"/>
            </w14:solidFill>
          </w14:textFill>
        </w:rPr>
      </w:pPr>
    </w:p>
    <w:p w14:paraId="4243CA51">
      <w:pPr>
        <w:spacing w:line="360" w:lineRule="auto"/>
        <w:ind w:left="1600" w:hanging="1600" w:hangingChars="500"/>
        <w:rPr>
          <w:rFonts w:ascii="宋体" w:hAnsi="宋体" w:cs="宋体"/>
          <w:bCs/>
          <w:color w:val="000000" w:themeColor="text1"/>
          <w:sz w:val="32"/>
          <w:szCs w:val="32"/>
          <w14:textFill>
            <w14:solidFill>
              <w14:schemeClr w14:val="tx1"/>
            </w14:solidFill>
          </w14:textFill>
        </w:rPr>
      </w:pPr>
    </w:p>
    <w:p w14:paraId="5FB0B507">
      <w:pPr>
        <w:spacing w:line="360" w:lineRule="auto"/>
        <w:ind w:left="1600" w:hanging="1600" w:hangingChars="500"/>
        <w:rPr>
          <w:rFonts w:ascii="宋体" w:hAnsi="宋体" w:cs="宋体"/>
          <w:bCs/>
          <w:color w:val="000000" w:themeColor="text1"/>
          <w:sz w:val="32"/>
          <w:szCs w:val="32"/>
          <w14:textFill>
            <w14:solidFill>
              <w14:schemeClr w14:val="tx1"/>
            </w14:solidFill>
          </w14:textFill>
        </w:rPr>
      </w:pPr>
    </w:p>
    <w:p w14:paraId="44596C5D">
      <w:pPr>
        <w:spacing w:line="360" w:lineRule="auto"/>
        <w:ind w:left="1606" w:hanging="1606" w:hangingChars="500"/>
        <w:rPr>
          <w:rFonts w:ascii="宋体" w:hAnsi="宋体" w:cs="宋体"/>
          <w:b/>
          <w:bCs/>
          <w:color w:val="000000" w:themeColor="text1"/>
          <w:sz w:val="32"/>
          <w:szCs w:val="32"/>
          <w14:textFill>
            <w14:solidFill>
              <w14:schemeClr w14:val="tx1"/>
            </w14:solidFill>
          </w14:textFill>
        </w:rPr>
      </w:pPr>
    </w:p>
    <w:p w14:paraId="09EAB1BA">
      <w:pPr>
        <w:spacing w:line="360" w:lineRule="auto"/>
        <w:rPr>
          <w:rFonts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14:textFill>
            <w14:solidFill>
              <w14:schemeClr w14:val="tx1"/>
            </w14:solidFill>
          </w14:textFill>
        </w:rPr>
        <w:t>项目名称</w:t>
      </w:r>
      <w:r>
        <w:rPr>
          <w:rFonts w:hint="eastAsia" w:ascii="宋体" w:hAnsi="宋体" w:cs="宋体"/>
          <w:b/>
          <w:bCs/>
          <w:color w:val="000000" w:themeColor="text1"/>
          <w:sz w:val="28"/>
          <w:szCs w:val="28"/>
          <w14:textFill>
            <w14:solidFill>
              <w14:schemeClr w14:val="tx1"/>
            </w14:solidFill>
          </w14:textFill>
        </w:rPr>
        <w:t>：</w:t>
      </w:r>
      <w:bookmarkStart w:id="0" w:name="OLE_LINK2"/>
      <w:bookmarkStart w:id="1" w:name="OLE_LINK1"/>
      <w:r>
        <w:rPr>
          <w:rFonts w:hint="eastAsia" w:ascii="宋体" w:hAnsi="宋体" w:cs="宋体"/>
          <w:b/>
          <w:bCs/>
          <w:color w:val="000000" w:themeColor="text1"/>
          <w:sz w:val="32"/>
          <w:szCs w:val="32"/>
          <w14:textFill>
            <w14:solidFill>
              <w14:schemeClr w14:val="tx1"/>
            </w14:solidFill>
          </w14:textFill>
        </w:rPr>
        <w:t>河南省周口市西华县公安局交通综合管控平台功能升级及设备更换项目</w:t>
      </w:r>
    </w:p>
    <w:bookmarkEnd w:id="0"/>
    <w:bookmarkEnd w:id="1"/>
    <w:p w14:paraId="59980346">
      <w:pPr>
        <w:spacing w:line="360" w:lineRule="auto"/>
        <w:rPr>
          <w:rFonts w:ascii="宋体" w:hAnsi="宋体" w:cs="宋体"/>
          <w:b/>
          <w:bCs/>
          <w:color w:val="000000" w:themeColor="text1"/>
          <w:sz w:val="32"/>
          <w:szCs w:val="20"/>
          <w14:textFill>
            <w14:solidFill>
              <w14:schemeClr w14:val="tx1"/>
            </w14:solidFill>
          </w14:textFill>
        </w:rPr>
      </w:pPr>
      <w:r>
        <w:rPr>
          <w:rFonts w:hint="eastAsia" w:ascii="宋体" w:hAnsi="宋体" w:cs="宋体"/>
          <w:b/>
          <w:bCs/>
          <w:color w:val="000000" w:themeColor="text1"/>
          <w:sz w:val="32"/>
          <w:szCs w:val="20"/>
          <w14:textFill>
            <w14:solidFill>
              <w14:schemeClr w14:val="tx1"/>
            </w14:solidFill>
          </w14:textFill>
        </w:rPr>
        <w:t>项目编号：西华招标采购-2026-6</w:t>
      </w:r>
    </w:p>
    <w:p w14:paraId="010E9489">
      <w:pPr>
        <w:spacing w:line="360" w:lineRule="auto"/>
        <w:jc w:val="center"/>
        <w:rPr>
          <w:rFonts w:ascii="宋体" w:hAnsi="宋体" w:cs="宋体"/>
          <w:b/>
          <w:bCs/>
          <w:color w:val="000000" w:themeColor="text1"/>
          <w:sz w:val="32"/>
          <w:szCs w:val="20"/>
          <w14:textFill>
            <w14:solidFill>
              <w14:schemeClr w14:val="tx1"/>
            </w14:solidFill>
          </w14:textFill>
        </w:rPr>
      </w:pPr>
      <w:r>
        <w:rPr>
          <w:rFonts w:hint="eastAsia" w:ascii="宋体" w:hAnsi="宋体" w:cs="宋体"/>
          <w:b/>
          <w:bCs/>
          <w:color w:val="000000" w:themeColor="text1"/>
          <w:sz w:val="32"/>
          <w:szCs w:val="20"/>
          <w14:textFill>
            <w14:solidFill>
              <w14:schemeClr w14:val="tx1"/>
            </w14:solidFill>
          </w14:textFill>
        </w:rPr>
        <w:t>202</w:t>
      </w:r>
      <w:r>
        <w:rPr>
          <w:rFonts w:ascii="宋体" w:hAnsi="宋体" w:cs="宋体"/>
          <w:b/>
          <w:bCs/>
          <w:color w:val="000000" w:themeColor="text1"/>
          <w:sz w:val="32"/>
          <w:szCs w:val="20"/>
          <w14:textFill>
            <w14:solidFill>
              <w14:schemeClr w14:val="tx1"/>
            </w14:solidFill>
          </w14:textFill>
        </w:rPr>
        <w:t>6</w:t>
      </w:r>
      <w:r>
        <w:rPr>
          <w:rFonts w:hint="eastAsia" w:ascii="宋体" w:hAnsi="宋体" w:cs="宋体"/>
          <w:b/>
          <w:bCs/>
          <w:color w:val="000000" w:themeColor="text1"/>
          <w:sz w:val="32"/>
          <w:szCs w:val="20"/>
          <w14:textFill>
            <w14:solidFill>
              <w14:schemeClr w14:val="tx1"/>
            </w14:solidFill>
          </w14:textFill>
        </w:rPr>
        <w:t>年6月03日</w:t>
      </w:r>
    </w:p>
    <w:p w14:paraId="20B6C517">
      <w:pPr>
        <w:spacing w:after="120"/>
        <w:ind w:firstLine="210" w:firstLineChars="100"/>
        <w:rPr>
          <w:rFonts w:cs="Times New Roman"/>
          <w:color w:val="000000" w:themeColor="text1"/>
          <w:szCs w:val="20"/>
          <w14:textFill>
            <w14:solidFill>
              <w14:schemeClr w14:val="tx1"/>
            </w14:solidFill>
          </w14:textFill>
        </w:rPr>
      </w:pPr>
    </w:p>
    <w:p w14:paraId="7F568126">
      <w:pPr>
        <w:tabs>
          <w:tab w:val="left" w:pos="4620"/>
        </w:tabs>
        <w:spacing w:line="500" w:lineRule="exact"/>
        <w:jc w:val="center"/>
        <w:rPr>
          <w:rFonts w:ascii="宋体" w:hAnsi="宋体" w:cs="宋体"/>
          <w:b/>
          <w:color w:val="000000" w:themeColor="text1"/>
          <w:sz w:val="32"/>
          <w:szCs w:val="20"/>
          <w14:textFill>
            <w14:solidFill>
              <w14:schemeClr w14:val="tx1"/>
            </w14:solidFill>
          </w14:textFill>
        </w:rPr>
      </w:pPr>
      <w:r>
        <w:rPr>
          <w:rFonts w:hint="eastAsia" w:ascii="宋体" w:hAnsi="宋体" w:cs="宋体"/>
          <w:b/>
          <w:color w:val="000000" w:themeColor="text1"/>
          <w:sz w:val="32"/>
          <w:szCs w:val="20"/>
          <w14:textFill>
            <w14:solidFill>
              <w14:schemeClr w14:val="tx1"/>
            </w14:solidFill>
          </w14:textFill>
        </w:rPr>
        <w:t>目  录</w:t>
      </w:r>
    </w:p>
    <w:p w14:paraId="77DD7D76">
      <w:pPr>
        <w:tabs>
          <w:tab w:val="right" w:leader="dot" w:pos="8380"/>
        </w:tabs>
        <w:spacing w:line="360" w:lineRule="auto"/>
        <w:ind w:left="210"/>
        <w:jc w:val="left"/>
        <w:rPr>
          <w:rFonts w:ascii="宋体" w:hAnsi="宋体" w:cs="Times New Roman"/>
          <w:color w:val="000000" w:themeColor="text1"/>
          <w:szCs w:val="22"/>
          <w14:textFill>
            <w14:solidFill>
              <w14:schemeClr w14:val="tx1"/>
            </w14:solidFill>
          </w14:textFill>
        </w:rPr>
      </w:pPr>
      <w:bookmarkStart w:id="2" w:name="_Hlt533241375"/>
      <w:bookmarkEnd w:id="2"/>
      <w:bookmarkStart w:id="3" w:name="_Hlt519045295"/>
      <w:bookmarkEnd w:id="3"/>
      <w:bookmarkStart w:id="4" w:name="_Hlt526418134"/>
      <w:bookmarkEnd w:id="4"/>
      <w:r>
        <w:rPr>
          <w:rFonts w:hint="eastAsia" w:ascii="宋体" w:hAnsi="宋体" w:cs="Times New Roman"/>
          <w:smallCaps/>
          <w:color w:val="000000" w:themeColor="text1"/>
          <w:sz w:val="28"/>
          <w:szCs w:val="28"/>
          <w14:textFill>
            <w14:solidFill>
              <w14:schemeClr w14:val="tx1"/>
            </w14:solidFill>
          </w14:textFill>
        </w:rPr>
        <w:fldChar w:fldCharType="begin"/>
      </w:r>
      <w:r>
        <w:rPr>
          <w:rFonts w:hint="eastAsia" w:ascii="宋体" w:hAnsi="宋体" w:cs="Times New Roman"/>
          <w:smallCaps/>
          <w:color w:val="000000" w:themeColor="text1"/>
          <w:sz w:val="28"/>
          <w:szCs w:val="28"/>
          <w14:textFill>
            <w14:solidFill>
              <w14:schemeClr w14:val="tx1"/>
            </w14:solidFill>
          </w14:textFill>
        </w:rPr>
        <w:instrText xml:space="preserve"> TOC \o "1-3" \h \z </w:instrText>
      </w:r>
      <w:r>
        <w:rPr>
          <w:rFonts w:hint="eastAsia" w:ascii="宋体" w:hAnsi="宋体" w:cs="Times New Roman"/>
          <w:smallCaps/>
          <w:color w:val="000000" w:themeColor="text1"/>
          <w:sz w:val="28"/>
          <w:szCs w:val="28"/>
          <w14:textFill>
            <w14:solidFill>
              <w14:schemeClr w14:val="tx1"/>
            </w14:solidFill>
          </w14:textFill>
        </w:rPr>
        <w:fldChar w:fldCharType="separate"/>
      </w:r>
      <w:r>
        <w:fldChar w:fldCharType="begin"/>
      </w:r>
      <w:r>
        <w:instrText xml:space="preserve"> HYPERLINK \l "_Toc229494462" </w:instrText>
      </w:r>
      <w:r>
        <w:fldChar w:fldCharType="separate"/>
      </w:r>
      <w:r>
        <w:rPr>
          <w:rFonts w:ascii="宋体" w:hAnsi="宋体" w:cs="宋体"/>
          <w:smallCaps/>
          <w:color w:val="000000" w:themeColor="text1"/>
          <w:sz w:val="28"/>
          <w14:textFill>
            <w14:solidFill>
              <w14:schemeClr w14:val="tx1"/>
            </w14:solidFill>
          </w14:textFill>
        </w:rPr>
        <w:t>第一章  招标公告</w:t>
      </w:r>
      <w:r>
        <w:rPr>
          <w:rFonts w:ascii="宋体" w:hAnsi="宋体" w:cs="Times New Roman"/>
          <w:smallCaps/>
          <w:color w:val="000000" w:themeColor="text1"/>
          <w:sz w:val="28"/>
          <w14:textFill>
            <w14:solidFill>
              <w14:schemeClr w14:val="tx1"/>
            </w14:solidFill>
          </w14:textFill>
        </w:rPr>
        <w:tab/>
      </w:r>
      <w:r>
        <w:rPr>
          <w:rFonts w:ascii="宋体" w:hAnsi="宋体" w:cs="Times New Roman"/>
          <w:smallCaps/>
          <w:color w:val="000000" w:themeColor="text1"/>
          <w:sz w:val="28"/>
          <w14:textFill>
            <w14:solidFill>
              <w14:schemeClr w14:val="tx1"/>
            </w14:solidFill>
          </w14:textFill>
        </w:rPr>
        <w:fldChar w:fldCharType="begin"/>
      </w:r>
      <w:r>
        <w:rPr>
          <w:rFonts w:ascii="宋体" w:hAnsi="宋体" w:cs="Times New Roman"/>
          <w:smallCaps/>
          <w:color w:val="000000" w:themeColor="text1"/>
          <w:sz w:val="28"/>
          <w14:textFill>
            <w14:solidFill>
              <w14:schemeClr w14:val="tx1"/>
            </w14:solidFill>
          </w14:textFill>
        </w:rPr>
        <w:instrText xml:space="preserve"> PAGEREF _Toc229494462 \h </w:instrText>
      </w:r>
      <w:r>
        <w:rPr>
          <w:rFonts w:ascii="宋体" w:hAnsi="宋体" w:cs="Times New Roman"/>
          <w:smallCaps/>
          <w:color w:val="000000" w:themeColor="text1"/>
          <w:sz w:val="28"/>
          <w14:textFill>
            <w14:solidFill>
              <w14:schemeClr w14:val="tx1"/>
            </w14:solidFill>
          </w14:textFill>
        </w:rPr>
        <w:fldChar w:fldCharType="separate"/>
      </w:r>
      <w:r>
        <w:rPr>
          <w:rFonts w:ascii="宋体" w:hAnsi="宋体" w:cs="Times New Roman"/>
          <w:smallCaps/>
          <w:color w:val="000000" w:themeColor="text1"/>
          <w:sz w:val="28"/>
          <w14:textFill>
            <w14:solidFill>
              <w14:schemeClr w14:val="tx1"/>
            </w14:solidFill>
          </w14:textFill>
        </w:rPr>
        <w:t>3</w:t>
      </w:r>
      <w:r>
        <w:rPr>
          <w:rFonts w:ascii="宋体" w:hAnsi="宋体" w:cs="Times New Roman"/>
          <w:smallCaps/>
          <w:color w:val="000000" w:themeColor="text1"/>
          <w:sz w:val="28"/>
          <w14:textFill>
            <w14:solidFill>
              <w14:schemeClr w14:val="tx1"/>
            </w14:solidFill>
          </w14:textFill>
        </w:rPr>
        <w:fldChar w:fldCharType="end"/>
      </w:r>
      <w:r>
        <w:rPr>
          <w:rFonts w:ascii="宋体" w:hAnsi="宋体" w:cs="Times New Roman"/>
          <w:smallCaps/>
          <w:color w:val="000000" w:themeColor="text1"/>
          <w:sz w:val="28"/>
          <w14:textFill>
            <w14:solidFill>
              <w14:schemeClr w14:val="tx1"/>
            </w14:solidFill>
          </w14:textFill>
        </w:rPr>
        <w:fldChar w:fldCharType="end"/>
      </w:r>
    </w:p>
    <w:p w14:paraId="0C6774EA">
      <w:pPr>
        <w:tabs>
          <w:tab w:val="right" w:leader="dot" w:pos="8380"/>
        </w:tabs>
        <w:spacing w:line="360" w:lineRule="auto"/>
        <w:ind w:left="210"/>
        <w:jc w:val="left"/>
        <w:rPr>
          <w:rFonts w:ascii="宋体" w:hAnsi="宋体" w:cs="Times New Roman"/>
          <w:color w:val="000000" w:themeColor="text1"/>
          <w:szCs w:val="22"/>
          <w14:textFill>
            <w14:solidFill>
              <w14:schemeClr w14:val="tx1"/>
            </w14:solidFill>
          </w14:textFill>
        </w:rPr>
      </w:pPr>
      <w:r>
        <w:fldChar w:fldCharType="begin"/>
      </w:r>
      <w:r>
        <w:instrText xml:space="preserve"> HYPERLINK \l "_Toc229494463" </w:instrText>
      </w:r>
      <w:r>
        <w:fldChar w:fldCharType="separate"/>
      </w:r>
      <w:r>
        <w:rPr>
          <w:rFonts w:ascii="宋体" w:hAnsi="宋体" w:cs="宋体"/>
          <w:smallCaps/>
          <w:color w:val="000000" w:themeColor="text1"/>
          <w:sz w:val="28"/>
          <w14:textFill>
            <w14:solidFill>
              <w14:schemeClr w14:val="tx1"/>
            </w14:solidFill>
          </w14:textFill>
        </w:rPr>
        <w:t>第二章 投标人须知前附表</w:t>
      </w:r>
      <w:r>
        <w:rPr>
          <w:rFonts w:ascii="宋体" w:hAnsi="宋体" w:cs="Times New Roman"/>
          <w:smallCaps/>
          <w:color w:val="000000" w:themeColor="text1"/>
          <w:sz w:val="28"/>
          <w14:textFill>
            <w14:solidFill>
              <w14:schemeClr w14:val="tx1"/>
            </w14:solidFill>
          </w14:textFill>
        </w:rPr>
        <w:tab/>
      </w:r>
      <w:r>
        <w:rPr>
          <w:rFonts w:ascii="宋体" w:hAnsi="宋体" w:cs="Times New Roman"/>
          <w:smallCaps/>
          <w:color w:val="000000" w:themeColor="text1"/>
          <w:sz w:val="28"/>
          <w14:textFill>
            <w14:solidFill>
              <w14:schemeClr w14:val="tx1"/>
            </w14:solidFill>
          </w14:textFill>
        </w:rPr>
        <w:fldChar w:fldCharType="begin"/>
      </w:r>
      <w:r>
        <w:rPr>
          <w:rFonts w:ascii="宋体" w:hAnsi="宋体" w:cs="Times New Roman"/>
          <w:smallCaps/>
          <w:color w:val="000000" w:themeColor="text1"/>
          <w:sz w:val="28"/>
          <w14:textFill>
            <w14:solidFill>
              <w14:schemeClr w14:val="tx1"/>
            </w14:solidFill>
          </w14:textFill>
        </w:rPr>
        <w:instrText xml:space="preserve"> PAGEREF _Toc229494463 \h </w:instrText>
      </w:r>
      <w:r>
        <w:rPr>
          <w:rFonts w:ascii="宋体" w:hAnsi="宋体" w:cs="Times New Roman"/>
          <w:smallCaps/>
          <w:color w:val="000000" w:themeColor="text1"/>
          <w:sz w:val="28"/>
          <w14:textFill>
            <w14:solidFill>
              <w14:schemeClr w14:val="tx1"/>
            </w14:solidFill>
          </w14:textFill>
        </w:rPr>
        <w:fldChar w:fldCharType="separate"/>
      </w:r>
      <w:r>
        <w:rPr>
          <w:rFonts w:ascii="宋体" w:hAnsi="宋体" w:cs="Times New Roman"/>
          <w:smallCaps/>
          <w:color w:val="000000" w:themeColor="text1"/>
          <w:sz w:val="28"/>
          <w14:textFill>
            <w14:solidFill>
              <w14:schemeClr w14:val="tx1"/>
            </w14:solidFill>
          </w14:textFill>
        </w:rPr>
        <w:t>6</w:t>
      </w:r>
      <w:r>
        <w:rPr>
          <w:rFonts w:ascii="宋体" w:hAnsi="宋体" w:cs="Times New Roman"/>
          <w:smallCaps/>
          <w:color w:val="000000" w:themeColor="text1"/>
          <w:sz w:val="28"/>
          <w14:textFill>
            <w14:solidFill>
              <w14:schemeClr w14:val="tx1"/>
            </w14:solidFill>
          </w14:textFill>
        </w:rPr>
        <w:fldChar w:fldCharType="end"/>
      </w:r>
      <w:r>
        <w:rPr>
          <w:rFonts w:ascii="宋体" w:hAnsi="宋体" w:cs="Times New Roman"/>
          <w:smallCaps/>
          <w:color w:val="000000" w:themeColor="text1"/>
          <w:sz w:val="28"/>
          <w14:textFill>
            <w14:solidFill>
              <w14:schemeClr w14:val="tx1"/>
            </w14:solidFill>
          </w14:textFill>
        </w:rPr>
        <w:fldChar w:fldCharType="end"/>
      </w:r>
    </w:p>
    <w:p w14:paraId="56CCE11B">
      <w:pPr>
        <w:tabs>
          <w:tab w:val="right" w:leader="dot" w:pos="8380"/>
        </w:tabs>
        <w:spacing w:line="360" w:lineRule="auto"/>
        <w:ind w:left="210"/>
        <w:jc w:val="left"/>
        <w:rPr>
          <w:rFonts w:ascii="宋体" w:hAnsi="宋体" w:cs="Times New Roman"/>
          <w:color w:val="000000" w:themeColor="text1"/>
          <w:szCs w:val="22"/>
          <w14:textFill>
            <w14:solidFill>
              <w14:schemeClr w14:val="tx1"/>
            </w14:solidFill>
          </w14:textFill>
        </w:rPr>
      </w:pPr>
      <w:r>
        <w:fldChar w:fldCharType="begin"/>
      </w:r>
      <w:r>
        <w:instrText xml:space="preserve"> HYPERLINK \l "_Toc229494464" </w:instrText>
      </w:r>
      <w:r>
        <w:fldChar w:fldCharType="separate"/>
      </w:r>
      <w:r>
        <w:rPr>
          <w:rFonts w:ascii="宋体" w:hAnsi="宋体" w:cs="宋体"/>
          <w:smallCaps/>
          <w:color w:val="000000" w:themeColor="text1"/>
          <w:sz w:val="28"/>
          <w14:textFill>
            <w14:solidFill>
              <w14:schemeClr w14:val="tx1"/>
            </w14:solidFill>
          </w14:textFill>
        </w:rPr>
        <w:t>第三章 货物需求一览表</w:t>
      </w:r>
      <w:r>
        <w:rPr>
          <w:rFonts w:ascii="宋体" w:hAnsi="宋体" w:cs="Times New Roman"/>
          <w:smallCaps/>
          <w:color w:val="000000" w:themeColor="text1"/>
          <w:sz w:val="28"/>
          <w14:textFill>
            <w14:solidFill>
              <w14:schemeClr w14:val="tx1"/>
            </w14:solidFill>
          </w14:textFill>
        </w:rPr>
        <w:tab/>
      </w:r>
      <w:r>
        <w:rPr>
          <w:rFonts w:ascii="宋体" w:hAnsi="宋体" w:cs="Times New Roman"/>
          <w:smallCaps/>
          <w:color w:val="000000" w:themeColor="text1"/>
          <w:sz w:val="28"/>
          <w14:textFill>
            <w14:solidFill>
              <w14:schemeClr w14:val="tx1"/>
            </w14:solidFill>
          </w14:textFill>
        </w:rPr>
        <w:fldChar w:fldCharType="begin"/>
      </w:r>
      <w:r>
        <w:rPr>
          <w:rFonts w:ascii="宋体" w:hAnsi="宋体" w:cs="Times New Roman"/>
          <w:smallCaps/>
          <w:color w:val="000000" w:themeColor="text1"/>
          <w:sz w:val="28"/>
          <w14:textFill>
            <w14:solidFill>
              <w14:schemeClr w14:val="tx1"/>
            </w14:solidFill>
          </w14:textFill>
        </w:rPr>
        <w:instrText xml:space="preserve"> PAGEREF _Toc229494464 \h </w:instrText>
      </w:r>
      <w:r>
        <w:rPr>
          <w:rFonts w:ascii="宋体" w:hAnsi="宋体" w:cs="Times New Roman"/>
          <w:smallCaps/>
          <w:color w:val="000000" w:themeColor="text1"/>
          <w:sz w:val="28"/>
          <w14:textFill>
            <w14:solidFill>
              <w14:schemeClr w14:val="tx1"/>
            </w14:solidFill>
          </w14:textFill>
        </w:rPr>
        <w:fldChar w:fldCharType="separate"/>
      </w:r>
      <w:r>
        <w:rPr>
          <w:rFonts w:ascii="宋体" w:hAnsi="宋体" w:cs="Times New Roman"/>
          <w:smallCaps/>
          <w:color w:val="000000" w:themeColor="text1"/>
          <w:sz w:val="28"/>
          <w14:textFill>
            <w14:solidFill>
              <w14:schemeClr w14:val="tx1"/>
            </w14:solidFill>
          </w14:textFill>
        </w:rPr>
        <w:t>8</w:t>
      </w:r>
      <w:r>
        <w:rPr>
          <w:rFonts w:ascii="宋体" w:hAnsi="宋体" w:cs="Times New Roman"/>
          <w:smallCaps/>
          <w:color w:val="000000" w:themeColor="text1"/>
          <w:sz w:val="28"/>
          <w14:textFill>
            <w14:solidFill>
              <w14:schemeClr w14:val="tx1"/>
            </w14:solidFill>
          </w14:textFill>
        </w:rPr>
        <w:fldChar w:fldCharType="end"/>
      </w:r>
      <w:r>
        <w:rPr>
          <w:rFonts w:ascii="宋体" w:hAnsi="宋体" w:cs="Times New Roman"/>
          <w:smallCaps/>
          <w:color w:val="000000" w:themeColor="text1"/>
          <w:sz w:val="28"/>
          <w14:textFill>
            <w14:solidFill>
              <w14:schemeClr w14:val="tx1"/>
            </w14:solidFill>
          </w14:textFill>
        </w:rPr>
        <w:fldChar w:fldCharType="end"/>
      </w:r>
    </w:p>
    <w:p w14:paraId="6B2A3AC4">
      <w:pPr>
        <w:tabs>
          <w:tab w:val="right" w:leader="dot" w:pos="8380"/>
        </w:tabs>
        <w:spacing w:line="360" w:lineRule="auto"/>
        <w:ind w:left="210"/>
        <w:jc w:val="left"/>
        <w:rPr>
          <w:rFonts w:ascii="宋体" w:hAnsi="宋体" w:cs="Times New Roman"/>
          <w:color w:val="000000" w:themeColor="text1"/>
          <w:szCs w:val="22"/>
          <w14:textFill>
            <w14:solidFill>
              <w14:schemeClr w14:val="tx1"/>
            </w14:solidFill>
          </w14:textFill>
        </w:rPr>
      </w:pPr>
      <w:r>
        <w:fldChar w:fldCharType="begin"/>
      </w:r>
      <w:r>
        <w:instrText xml:space="preserve"> HYPERLINK \l "_Toc229494465" </w:instrText>
      </w:r>
      <w:r>
        <w:fldChar w:fldCharType="separate"/>
      </w:r>
      <w:r>
        <w:rPr>
          <w:rFonts w:ascii="宋体" w:hAnsi="宋体" w:cs="Times New Roman"/>
          <w:smallCaps/>
          <w:color w:val="000000" w:themeColor="text1"/>
          <w:sz w:val="28"/>
          <w14:textFill>
            <w14:solidFill>
              <w14:schemeClr w14:val="tx1"/>
            </w14:solidFill>
          </w14:textFill>
        </w:rPr>
        <w:t>包1：货物需求及技术规格参数</w:t>
      </w:r>
      <w:r>
        <w:rPr>
          <w:rFonts w:ascii="宋体" w:hAnsi="宋体" w:cs="Times New Roman"/>
          <w:smallCaps/>
          <w:color w:val="000000" w:themeColor="text1"/>
          <w:sz w:val="28"/>
          <w14:textFill>
            <w14:solidFill>
              <w14:schemeClr w14:val="tx1"/>
            </w14:solidFill>
          </w14:textFill>
        </w:rPr>
        <w:tab/>
      </w:r>
      <w:r>
        <w:rPr>
          <w:rFonts w:ascii="宋体" w:hAnsi="宋体" w:cs="Times New Roman"/>
          <w:smallCaps/>
          <w:color w:val="000000" w:themeColor="text1"/>
          <w:sz w:val="28"/>
          <w14:textFill>
            <w14:solidFill>
              <w14:schemeClr w14:val="tx1"/>
            </w14:solidFill>
          </w14:textFill>
        </w:rPr>
        <w:fldChar w:fldCharType="begin"/>
      </w:r>
      <w:r>
        <w:rPr>
          <w:rFonts w:ascii="宋体" w:hAnsi="宋体" w:cs="Times New Roman"/>
          <w:smallCaps/>
          <w:color w:val="000000" w:themeColor="text1"/>
          <w:sz w:val="28"/>
          <w14:textFill>
            <w14:solidFill>
              <w14:schemeClr w14:val="tx1"/>
            </w14:solidFill>
          </w14:textFill>
        </w:rPr>
        <w:instrText xml:space="preserve"> PAGEREF _Toc229494465 \h </w:instrText>
      </w:r>
      <w:r>
        <w:rPr>
          <w:rFonts w:ascii="宋体" w:hAnsi="宋体" w:cs="Times New Roman"/>
          <w:smallCaps/>
          <w:color w:val="000000" w:themeColor="text1"/>
          <w:sz w:val="28"/>
          <w14:textFill>
            <w14:solidFill>
              <w14:schemeClr w14:val="tx1"/>
            </w14:solidFill>
          </w14:textFill>
        </w:rPr>
        <w:fldChar w:fldCharType="separate"/>
      </w:r>
      <w:r>
        <w:rPr>
          <w:rFonts w:ascii="宋体" w:hAnsi="宋体" w:cs="Times New Roman"/>
          <w:smallCaps/>
          <w:color w:val="000000" w:themeColor="text1"/>
          <w:sz w:val="28"/>
          <w14:textFill>
            <w14:solidFill>
              <w14:schemeClr w14:val="tx1"/>
            </w14:solidFill>
          </w14:textFill>
        </w:rPr>
        <w:t>9</w:t>
      </w:r>
      <w:r>
        <w:rPr>
          <w:rFonts w:ascii="宋体" w:hAnsi="宋体" w:cs="Times New Roman"/>
          <w:smallCaps/>
          <w:color w:val="000000" w:themeColor="text1"/>
          <w:sz w:val="28"/>
          <w14:textFill>
            <w14:solidFill>
              <w14:schemeClr w14:val="tx1"/>
            </w14:solidFill>
          </w14:textFill>
        </w:rPr>
        <w:fldChar w:fldCharType="end"/>
      </w:r>
      <w:r>
        <w:rPr>
          <w:rFonts w:ascii="宋体" w:hAnsi="宋体" w:cs="Times New Roman"/>
          <w:smallCaps/>
          <w:color w:val="000000" w:themeColor="text1"/>
          <w:sz w:val="28"/>
          <w14:textFill>
            <w14:solidFill>
              <w14:schemeClr w14:val="tx1"/>
            </w14:solidFill>
          </w14:textFill>
        </w:rPr>
        <w:fldChar w:fldCharType="end"/>
      </w:r>
    </w:p>
    <w:p w14:paraId="5186534F">
      <w:pPr>
        <w:tabs>
          <w:tab w:val="right" w:leader="dot" w:pos="8380"/>
        </w:tabs>
        <w:spacing w:line="360" w:lineRule="auto"/>
        <w:ind w:left="210"/>
        <w:jc w:val="left"/>
        <w:rPr>
          <w:rFonts w:ascii="宋体" w:hAnsi="宋体" w:cs="Times New Roman"/>
          <w:color w:val="000000" w:themeColor="text1"/>
          <w:szCs w:val="22"/>
          <w14:textFill>
            <w14:solidFill>
              <w14:schemeClr w14:val="tx1"/>
            </w14:solidFill>
          </w14:textFill>
        </w:rPr>
      </w:pPr>
      <w:r>
        <w:fldChar w:fldCharType="begin"/>
      </w:r>
      <w:r>
        <w:instrText xml:space="preserve"> HYPERLINK \l "_Toc229494466" </w:instrText>
      </w:r>
      <w:r>
        <w:fldChar w:fldCharType="separate"/>
      </w:r>
      <w:r>
        <w:rPr>
          <w:rFonts w:ascii="宋体" w:hAnsi="宋体" w:cs="Times New Roman"/>
          <w:smallCaps/>
          <w:color w:val="000000" w:themeColor="text1"/>
          <w:sz w:val="28"/>
          <w14:textFill>
            <w14:solidFill>
              <w14:schemeClr w14:val="tx1"/>
            </w14:solidFill>
          </w14:textFill>
        </w:rPr>
        <w:t>第四章 评标办法</w:t>
      </w:r>
      <w:r>
        <w:rPr>
          <w:rFonts w:ascii="宋体" w:hAnsi="宋体" w:cs="Times New Roman"/>
          <w:smallCaps/>
          <w:color w:val="000000" w:themeColor="text1"/>
          <w:sz w:val="28"/>
          <w14:textFill>
            <w14:solidFill>
              <w14:schemeClr w14:val="tx1"/>
            </w14:solidFill>
          </w14:textFill>
        </w:rPr>
        <w:tab/>
      </w:r>
      <w:r>
        <w:rPr>
          <w:rFonts w:ascii="宋体" w:hAnsi="宋体" w:cs="Times New Roman"/>
          <w:smallCaps/>
          <w:color w:val="000000" w:themeColor="text1"/>
          <w:sz w:val="28"/>
          <w14:textFill>
            <w14:solidFill>
              <w14:schemeClr w14:val="tx1"/>
            </w14:solidFill>
          </w14:textFill>
        </w:rPr>
        <w:fldChar w:fldCharType="begin"/>
      </w:r>
      <w:r>
        <w:rPr>
          <w:rFonts w:ascii="宋体" w:hAnsi="宋体" w:cs="Times New Roman"/>
          <w:smallCaps/>
          <w:color w:val="000000" w:themeColor="text1"/>
          <w:sz w:val="28"/>
          <w14:textFill>
            <w14:solidFill>
              <w14:schemeClr w14:val="tx1"/>
            </w14:solidFill>
          </w14:textFill>
        </w:rPr>
        <w:instrText xml:space="preserve"> PAGEREF _Toc229494466 \h </w:instrText>
      </w:r>
      <w:r>
        <w:rPr>
          <w:rFonts w:ascii="宋体" w:hAnsi="宋体" w:cs="Times New Roman"/>
          <w:smallCaps/>
          <w:color w:val="000000" w:themeColor="text1"/>
          <w:sz w:val="28"/>
          <w14:textFill>
            <w14:solidFill>
              <w14:schemeClr w14:val="tx1"/>
            </w14:solidFill>
          </w14:textFill>
        </w:rPr>
        <w:fldChar w:fldCharType="separate"/>
      </w:r>
      <w:r>
        <w:rPr>
          <w:rFonts w:ascii="宋体" w:hAnsi="宋体" w:cs="Times New Roman"/>
          <w:smallCaps/>
          <w:color w:val="000000" w:themeColor="text1"/>
          <w:sz w:val="28"/>
          <w14:textFill>
            <w14:solidFill>
              <w14:schemeClr w14:val="tx1"/>
            </w14:solidFill>
          </w14:textFill>
        </w:rPr>
        <w:t>22</w:t>
      </w:r>
      <w:r>
        <w:rPr>
          <w:rFonts w:ascii="宋体" w:hAnsi="宋体" w:cs="Times New Roman"/>
          <w:smallCaps/>
          <w:color w:val="000000" w:themeColor="text1"/>
          <w:sz w:val="28"/>
          <w14:textFill>
            <w14:solidFill>
              <w14:schemeClr w14:val="tx1"/>
            </w14:solidFill>
          </w14:textFill>
        </w:rPr>
        <w:fldChar w:fldCharType="end"/>
      </w:r>
      <w:r>
        <w:rPr>
          <w:rFonts w:ascii="宋体" w:hAnsi="宋体" w:cs="Times New Roman"/>
          <w:smallCaps/>
          <w:color w:val="000000" w:themeColor="text1"/>
          <w:sz w:val="28"/>
          <w14:textFill>
            <w14:solidFill>
              <w14:schemeClr w14:val="tx1"/>
            </w14:solidFill>
          </w14:textFill>
        </w:rPr>
        <w:fldChar w:fldCharType="end"/>
      </w:r>
    </w:p>
    <w:p w14:paraId="3067F560">
      <w:pPr>
        <w:tabs>
          <w:tab w:val="right" w:leader="dot" w:pos="8380"/>
        </w:tabs>
        <w:spacing w:line="360" w:lineRule="auto"/>
        <w:ind w:left="210"/>
        <w:jc w:val="left"/>
        <w:rPr>
          <w:rFonts w:ascii="宋体" w:hAnsi="宋体" w:cs="Times New Roman"/>
          <w:color w:val="000000" w:themeColor="text1"/>
          <w:szCs w:val="22"/>
          <w14:textFill>
            <w14:solidFill>
              <w14:schemeClr w14:val="tx1"/>
            </w14:solidFill>
          </w14:textFill>
        </w:rPr>
      </w:pPr>
      <w:r>
        <w:fldChar w:fldCharType="begin"/>
      </w:r>
      <w:r>
        <w:instrText xml:space="preserve"> HYPERLINK \l "_Toc229494467" </w:instrText>
      </w:r>
      <w:r>
        <w:fldChar w:fldCharType="separate"/>
      </w:r>
      <w:r>
        <w:rPr>
          <w:rFonts w:ascii="宋体" w:hAnsi="宋体" w:cs="Times New Roman"/>
          <w:smallCaps/>
          <w:color w:val="000000" w:themeColor="text1"/>
          <w:sz w:val="28"/>
          <w14:textFill>
            <w14:solidFill>
              <w14:schemeClr w14:val="tx1"/>
            </w14:solidFill>
          </w14:textFill>
        </w:rPr>
        <w:t>包1：评标办法</w:t>
      </w:r>
      <w:r>
        <w:rPr>
          <w:rFonts w:ascii="宋体" w:hAnsi="宋体" w:cs="Times New Roman"/>
          <w:smallCaps/>
          <w:color w:val="000000" w:themeColor="text1"/>
          <w:sz w:val="28"/>
          <w14:textFill>
            <w14:solidFill>
              <w14:schemeClr w14:val="tx1"/>
            </w14:solidFill>
          </w14:textFill>
        </w:rPr>
        <w:tab/>
      </w:r>
      <w:r>
        <w:rPr>
          <w:rFonts w:ascii="宋体" w:hAnsi="宋体" w:cs="Times New Roman"/>
          <w:smallCaps/>
          <w:color w:val="000000" w:themeColor="text1"/>
          <w:sz w:val="28"/>
          <w14:textFill>
            <w14:solidFill>
              <w14:schemeClr w14:val="tx1"/>
            </w14:solidFill>
          </w14:textFill>
        </w:rPr>
        <w:fldChar w:fldCharType="begin"/>
      </w:r>
      <w:r>
        <w:rPr>
          <w:rFonts w:ascii="宋体" w:hAnsi="宋体" w:cs="Times New Roman"/>
          <w:smallCaps/>
          <w:color w:val="000000" w:themeColor="text1"/>
          <w:sz w:val="28"/>
          <w14:textFill>
            <w14:solidFill>
              <w14:schemeClr w14:val="tx1"/>
            </w14:solidFill>
          </w14:textFill>
        </w:rPr>
        <w:instrText xml:space="preserve"> PAGEREF _Toc229494467 \h </w:instrText>
      </w:r>
      <w:r>
        <w:rPr>
          <w:rFonts w:ascii="宋体" w:hAnsi="宋体" w:cs="Times New Roman"/>
          <w:smallCaps/>
          <w:color w:val="000000" w:themeColor="text1"/>
          <w:sz w:val="28"/>
          <w14:textFill>
            <w14:solidFill>
              <w14:schemeClr w14:val="tx1"/>
            </w14:solidFill>
          </w14:textFill>
        </w:rPr>
        <w:fldChar w:fldCharType="separate"/>
      </w:r>
      <w:r>
        <w:rPr>
          <w:rFonts w:ascii="宋体" w:hAnsi="宋体" w:cs="Times New Roman"/>
          <w:smallCaps/>
          <w:color w:val="000000" w:themeColor="text1"/>
          <w:sz w:val="28"/>
          <w14:textFill>
            <w14:solidFill>
              <w14:schemeClr w14:val="tx1"/>
            </w14:solidFill>
          </w14:textFill>
        </w:rPr>
        <w:t>24</w:t>
      </w:r>
      <w:r>
        <w:rPr>
          <w:rFonts w:ascii="宋体" w:hAnsi="宋体" w:cs="Times New Roman"/>
          <w:smallCaps/>
          <w:color w:val="000000" w:themeColor="text1"/>
          <w:sz w:val="28"/>
          <w14:textFill>
            <w14:solidFill>
              <w14:schemeClr w14:val="tx1"/>
            </w14:solidFill>
          </w14:textFill>
        </w:rPr>
        <w:fldChar w:fldCharType="end"/>
      </w:r>
      <w:r>
        <w:rPr>
          <w:rFonts w:ascii="宋体" w:hAnsi="宋体" w:cs="Times New Roman"/>
          <w:smallCaps/>
          <w:color w:val="000000" w:themeColor="text1"/>
          <w:sz w:val="28"/>
          <w14:textFill>
            <w14:solidFill>
              <w14:schemeClr w14:val="tx1"/>
            </w14:solidFill>
          </w14:textFill>
        </w:rPr>
        <w:fldChar w:fldCharType="end"/>
      </w:r>
    </w:p>
    <w:p w14:paraId="5623CB16">
      <w:pPr>
        <w:tabs>
          <w:tab w:val="right" w:leader="dot" w:pos="8380"/>
        </w:tabs>
        <w:spacing w:line="360" w:lineRule="auto"/>
        <w:ind w:left="210"/>
        <w:jc w:val="left"/>
        <w:rPr>
          <w:rFonts w:ascii="宋体" w:hAnsi="宋体" w:cs="Times New Roman"/>
          <w:color w:val="000000" w:themeColor="text1"/>
          <w:szCs w:val="22"/>
          <w14:textFill>
            <w14:solidFill>
              <w14:schemeClr w14:val="tx1"/>
            </w14:solidFill>
          </w14:textFill>
        </w:rPr>
      </w:pPr>
      <w:r>
        <w:fldChar w:fldCharType="begin"/>
      </w:r>
      <w:r>
        <w:instrText xml:space="preserve"> HYPERLINK \l "_Toc229494469" </w:instrText>
      </w:r>
      <w:r>
        <w:fldChar w:fldCharType="separate"/>
      </w:r>
      <w:r>
        <w:rPr>
          <w:rFonts w:ascii="宋体" w:hAnsi="宋体" w:cs="宋体"/>
          <w:smallCaps/>
          <w:color w:val="000000" w:themeColor="text1"/>
          <w:sz w:val="28"/>
          <w14:textFill>
            <w14:solidFill>
              <w14:schemeClr w14:val="tx1"/>
            </w14:solidFill>
          </w14:textFill>
        </w:rPr>
        <w:t>第五章 投标人须知</w:t>
      </w:r>
      <w:r>
        <w:rPr>
          <w:rFonts w:ascii="宋体" w:hAnsi="宋体" w:cs="Times New Roman"/>
          <w:smallCaps/>
          <w:color w:val="000000" w:themeColor="text1"/>
          <w:sz w:val="28"/>
          <w14:textFill>
            <w14:solidFill>
              <w14:schemeClr w14:val="tx1"/>
            </w14:solidFill>
          </w14:textFill>
        </w:rPr>
        <w:tab/>
      </w:r>
      <w:r>
        <w:rPr>
          <w:rFonts w:ascii="宋体" w:hAnsi="宋体" w:cs="Times New Roman"/>
          <w:smallCaps/>
          <w:color w:val="000000" w:themeColor="text1"/>
          <w:sz w:val="28"/>
          <w14:textFill>
            <w14:solidFill>
              <w14:schemeClr w14:val="tx1"/>
            </w14:solidFill>
          </w14:textFill>
        </w:rPr>
        <w:fldChar w:fldCharType="begin"/>
      </w:r>
      <w:r>
        <w:rPr>
          <w:rFonts w:ascii="宋体" w:hAnsi="宋体" w:cs="Times New Roman"/>
          <w:smallCaps/>
          <w:color w:val="000000" w:themeColor="text1"/>
          <w:sz w:val="28"/>
          <w14:textFill>
            <w14:solidFill>
              <w14:schemeClr w14:val="tx1"/>
            </w14:solidFill>
          </w14:textFill>
        </w:rPr>
        <w:instrText xml:space="preserve"> PAGEREF _Toc229494469 \h </w:instrText>
      </w:r>
      <w:r>
        <w:rPr>
          <w:rFonts w:ascii="宋体" w:hAnsi="宋体" w:cs="Times New Roman"/>
          <w:smallCaps/>
          <w:color w:val="000000" w:themeColor="text1"/>
          <w:sz w:val="28"/>
          <w14:textFill>
            <w14:solidFill>
              <w14:schemeClr w14:val="tx1"/>
            </w14:solidFill>
          </w14:textFill>
        </w:rPr>
        <w:fldChar w:fldCharType="separate"/>
      </w:r>
      <w:r>
        <w:rPr>
          <w:rFonts w:ascii="宋体" w:hAnsi="宋体" w:cs="Times New Roman"/>
          <w:smallCaps/>
          <w:color w:val="000000" w:themeColor="text1"/>
          <w:sz w:val="28"/>
          <w14:textFill>
            <w14:solidFill>
              <w14:schemeClr w14:val="tx1"/>
            </w14:solidFill>
          </w14:textFill>
        </w:rPr>
        <w:t>28</w:t>
      </w:r>
      <w:r>
        <w:rPr>
          <w:rFonts w:ascii="宋体" w:hAnsi="宋体" w:cs="Times New Roman"/>
          <w:smallCaps/>
          <w:color w:val="000000" w:themeColor="text1"/>
          <w:sz w:val="28"/>
          <w14:textFill>
            <w14:solidFill>
              <w14:schemeClr w14:val="tx1"/>
            </w14:solidFill>
          </w14:textFill>
        </w:rPr>
        <w:fldChar w:fldCharType="end"/>
      </w:r>
      <w:r>
        <w:rPr>
          <w:rFonts w:ascii="宋体" w:hAnsi="宋体" w:cs="Times New Roman"/>
          <w:smallCaps/>
          <w:color w:val="000000" w:themeColor="text1"/>
          <w:sz w:val="28"/>
          <w14:textFill>
            <w14:solidFill>
              <w14:schemeClr w14:val="tx1"/>
            </w14:solidFill>
          </w14:textFill>
        </w:rPr>
        <w:fldChar w:fldCharType="end"/>
      </w:r>
    </w:p>
    <w:p w14:paraId="126A1E99">
      <w:pPr>
        <w:tabs>
          <w:tab w:val="right" w:leader="dot" w:pos="8380"/>
        </w:tabs>
        <w:spacing w:line="360" w:lineRule="auto"/>
        <w:ind w:left="210"/>
        <w:jc w:val="left"/>
        <w:rPr>
          <w:rFonts w:ascii="宋体" w:hAnsi="宋体" w:cs="Times New Roman"/>
          <w:color w:val="000000" w:themeColor="text1"/>
          <w:szCs w:val="22"/>
          <w14:textFill>
            <w14:solidFill>
              <w14:schemeClr w14:val="tx1"/>
            </w14:solidFill>
          </w14:textFill>
        </w:rPr>
      </w:pPr>
      <w:r>
        <w:fldChar w:fldCharType="begin"/>
      </w:r>
      <w:r>
        <w:instrText xml:space="preserve"> HYPERLINK \l "_Toc229494476" </w:instrText>
      </w:r>
      <w:r>
        <w:fldChar w:fldCharType="separate"/>
      </w:r>
      <w:r>
        <w:rPr>
          <w:rFonts w:ascii="宋体" w:hAnsi="宋体" w:cs="宋体"/>
          <w:smallCaps/>
          <w:color w:val="000000" w:themeColor="text1"/>
          <w:sz w:val="28"/>
          <w14:textFill>
            <w14:solidFill>
              <w14:schemeClr w14:val="tx1"/>
            </w14:solidFill>
          </w14:textFill>
        </w:rPr>
        <w:t xml:space="preserve">第六章 </w:t>
      </w:r>
      <w:r>
        <w:rPr>
          <w:rFonts w:ascii="宋体" w:hAnsi="宋体" w:cs="黑体"/>
          <w:smallCaps/>
          <w:color w:val="000000" w:themeColor="text1"/>
          <w:w w:val="92"/>
          <w:sz w:val="28"/>
          <w14:textFill>
            <w14:solidFill>
              <w14:schemeClr w14:val="tx1"/>
            </w14:solidFill>
          </w14:textFill>
        </w:rPr>
        <w:t>周口市</w:t>
      </w:r>
      <w:r>
        <w:rPr>
          <w:rFonts w:ascii="宋体" w:hAnsi="宋体" w:cs="黑体"/>
          <w:smallCaps/>
          <w:color w:val="000000" w:themeColor="text1"/>
          <w:sz w:val="28"/>
          <w14:textFill>
            <w14:solidFill>
              <w14:schemeClr w14:val="tx1"/>
            </w14:solidFill>
          </w14:textFill>
        </w:rPr>
        <w:t>政府采购合同（货物类）标准文本</w:t>
      </w:r>
      <w:r>
        <w:rPr>
          <w:rFonts w:ascii="宋体" w:hAnsi="宋体" w:cs="Times New Roman"/>
          <w:smallCaps/>
          <w:color w:val="000000" w:themeColor="text1"/>
          <w:sz w:val="28"/>
          <w14:textFill>
            <w14:solidFill>
              <w14:schemeClr w14:val="tx1"/>
            </w14:solidFill>
          </w14:textFill>
        </w:rPr>
        <w:tab/>
      </w:r>
      <w:r>
        <w:rPr>
          <w:rFonts w:ascii="宋体" w:hAnsi="宋体" w:cs="Times New Roman"/>
          <w:smallCaps/>
          <w:color w:val="000000" w:themeColor="text1"/>
          <w:sz w:val="28"/>
          <w14:textFill>
            <w14:solidFill>
              <w14:schemeClr w14:val="tx1"/>
            </w14:solidFill>
          </w14:textFill>
        </w:rPr>
        <w:fldChar w:fldCharType="begin"/>
      </w:r>
      <w:r>
        <w:rPr>
          <w:rFonts w:ascii="宋体" w:hAnsi="宋体" w:cs="Times New Roman"/>
          <w:smallCaps/>
          <w:color w:val="000000" w:themeColor="text1"/>
          <w:sz w:val="28"/>
          <w14:textFill>
            <w14:solidFill>
              <w14:schemeClr w14:val="tx1"/>
            </w14:solidFill>
          </w14:textFill>
        </w:rPr>
        <w:instrText xml:space="preserve"> PAGEREF _Toc229494476 \h </w:instrText>
      </w:r>
      <w:r>
        <w:rPr>
          <w:rFonts w:ascii="宋体" w:hAnsi="宋体" w:cs="Times New Roman"/>
          <w:smallCaps/>
          <w:color w:val="000000" w:themeColor="text1"/>
          <w:sz w:val="28"/>
          <w14:textFill>
            <w14:solidFill>
              <w14:schemeClr w14:val="tx1"/>
            </w14:solidFill>
          </w14:textFill>
        </w:rPr>
        <w:fldChar w:fldCharType="separate"/>
      </w:r>
      <w:r>
        <w:rPr>
          <w:rFonts w:ascii="宋体" w:hAnsi="宋体" w:cs="Times New Roman"/>
          <w:smallCaps/>
          <w:color w:val="000000" w:themeColor="text1"/>
          <w:sz w:val="28"/>
          <w14:textFill>
            <w14:solidFill>
              <w14:schemeClr w14:val="tx1"/>
            </w14:solidFill>
          </w14:textFill>
        </w:rPr>
        <w:t>43</w:t>
      </w:r>
      <w:r>
        <w:rPr>
          <w:rFonts w:ascii="宋体" w:hAnsi="宋体" w:cs="Times New Roman"/>
          <w:smallCaps/>
          <w:color w:val="000000" w:themeColor="text1"/>
          <w:sz w:val="28"/>
          <w14:textFill>
            <w14:solidFill>
              <w14:schemeClr w14:val="tx1"/>
            </w14:solidFill>
          </w14:textFill>
        </w:rPr>
        <w:fldChar w:fldCharType="end"/>
      </w:r>
      <w:r>
        <w:rPr>
          <w:rFonts w:ascii="宋体" w:hAnsi="宋体" w:cs="Times New Roman"/>
          <w:smallCaps/>
          <w:color w:val="000000" w:themeColor="text1"/>
          <w:sz w:val="28"/>
          <w14:textFill>
            <w14:solidFill>
              <w14:schemeClr w14:val="tx1"/>
            </w14:solidFill>
          </w14:textFill>
        </w:rPr>
        <w:fldChar w:fldCharType="end"/>
      </w:r>
    </w:p>
    <w:p w14:paraId="0639C66F">
      <w:pPr>
        <w:tabs>
          <w:tab w:val="right" w:leader="dot" w:pos="8380"/>
        </w:tabs>
        <w:spacing w:line="360" w:lineRule="auto"/>
        <w:ind w:left="210"/>
        <w:jc w:val="left"/>
        <w:rPr>
          <w:rFonts w:ascii="宋体" w:hAnsi="宋体" w:cs="Times New Roman"/>
          <w:color w:val="000000" w:themeColor="text1"/>
          <w:szCs w:val="22"/>
          <w14:textFill>
            <w14:solidFill>
              <w14:schemeClr w14:val="tx1"/>
            </w14:solidFill>
          </w14:textFill>
        </w:rPr>
      </w:pPr>
      <w:r>
        <w:fldChar w:fldCharType="begin"/>
      </w:r>
      <w:r>
        <w:instrText xml:space="preserve"> HYPERLINK \l "_Toc229494477" </w:instrText>
      </w:r>
      <w:r>
        <w:fldChar w:fldCharType="separate"/>
      </w:r>
      <w:r>
        <w:rPr>
          <w:rFonts w:ascii="宋体" w:hAnsi="宋体" w:cs="Times New Roman"/>
          <w:smallCaps/>
          <w:color w:val="000000" w:themeColor="text1"/>
          <w:sz w:val="28"/>
          <w14:textFill>
            <w14:solidFill>
              <w14:schemeClr w14:val="tx1"/>
            </w14:solidFill>
          </w14:textFill>
        </w:rPr>
        <w:t>采购合同内容</w:t>
      </w:r>
      <w:r>
        <w:rPr>
          <w:rFonts w:ascii="宋体" w:hAnsi="宋体" w:cs="Times New Roman"/>
          <w:smallCaps/>
          <w:color w:val="000000" w:themeColor="text1"/>
          <w:sz w:val="28"/>
          <w14:textFill>
            <w14:solidFill>
              <w14:schemeClr w14:val="tx1"/>
            </w14:solidFill>
          </w14:textFill>
        </w:rPr>
        <w:tab/>
      </w:r>
      <w:r>
        <w:rPr>
          <w:rFonts w:ascii="宋体" w:hAnsi="宋体" w:cs="Times New Roman"/>
          <w:smallCaps/>
          <w:color w:val="000000" w:themeColor="text1"/>
          <w:sz w:val="28"/>
          <w14:textFill>
            <w14:solidFill>
              <w14:schemeClr w14:val="tx1"/>
            </w14:solidFill>
          </w14:textFill>
        </w:rPr>
        <w:fldChar w:fldCharType="begin"/>
      </w:r>
      <w:r>
        <w:rPr>
          <w:rFonts w:ascii="宋体" w:hAnsi="宋体" w:cs="Times New Roman"/>
          <w:smallCaps/>
          <w:color w:val="000000" w:themeColor="text1"/>
          <w:sz w:val="28"/>
          <w14:textFill>
            <w14:solidFill>
              <w14:schemeClr w14:val="tx1"/>
            </w14:solidFill>
          </w14:textFill>
        </w:rPr>
        <w:instrText xml:space="preserve"> PAGEREF _Toc229494477 \h </w:instrText>
      </w:r>
      <w:r>
        <w:rPr>
          <w:rFonts w:ascii="宋体" w:hAnsi="宋体" w:cs="Times New Roman"/>
          <w:smallCaps/>
          <w:color w:val="000000" w:themeColor="text1"/>
          <w:sz w:val="28"/>
          <w14:textFill>
            <w14:solidFill>
              <w14:schemeClr w14:val="tx1"/>
            </w14:solidFill>
          </w14:textFill>
        </w:rPr>
        <w:fldChar w:fldCharType="separate"/>
      </w:r>
      <w:r>
        <w:rPr>
          <w:rFonts w:ascii="宋体" w:hAnsi="宋体" w:cs="Times New Roman"/>
          <w:smallCaps/>
          <w:color w:val="000000" w:themeColor="text1"/>
          <w:sz w:val="28"/>
          <w14:textFill>
            <w14:solidFill>
              <w14:schemeClr w14:val="tx1"/>
            </w14:solidFill>
          </w14:textFill>
        </w:rPr>
        <w:t>46</w:t>
      </w:r>
      <w:r>
        <w:rPr>
          <w:rFonts w:ascii="宋体" w:hAnsi="宋体" w:cs="Times New Roman"/>
          <w:smallCaps/>
          <w:color w:val="000000" w:themeColor="text1"/>
          <w:sz w:val="28"/>
          <w14:textFill>
            <w14:solidFill>
              <w14:schemeClr w14:val="tx1"/>
            </w14:solidFill>
          </w14:textFill>
        </w:rPr>
        <w:fldChar w:fldCharType="end"/>
      </w:r>
      <w:r>
        <w:rPr>
          <w:rFonts w:ascii="宋体" w:hAnsi="宋体" w:cs="Times New Roman"/>
          <w:smallCaps/>
          <w:color w:val="000000" w:themeColor="text1"/>
          <w:sz w:val="28"/>
          <w14:textFill>
            <w14:solidFill>
              <w14:schemeClr w14:val="tx1"/>
            </w14:solidFill>
          </w14:textFill>
        </w:rPr>
        <w:fldChar w:fldCharType="end"/>
      </w:r>
    </w:p>
    <w:p w14:paraId="70F10AA6">
      <w:pPr>
        <w:tabs>
          <w:tab w:val="right" w:leader="dot" w:pos="8380"/>
        </w:tabs>
        <w:spacing w:line="360" w:lineRule="auto"/>
        <w:ind w:left="210"/>
        <w:jc w:val="left"/>
        <w:rPr>
          <w:rFonts w:ascii="宋体" w:hAnsi="宋体" w:cs="Times New Roman"/>
          <w:color w:val="000000" w:themeColor="text1"/>
          <w:szCs w:val="22"/>
          <w14:textFill>
            <w14:solidFill>
              <w14:schemeClr w14:val="tx1"/>
            </w14:solidFill>
          </w14:textFill>
        </w:rPr>
      </w:pPr>
      <w:r>
        <w:fldChar w:fldCharType="begin"/>
      </w:r>
      <w:r>
        <w:instrText xml:space="preserve"> HYPERLINK \l "_Toc229494478" </w:instrText>
      </w:r>
      <w:r>
        <w:fldChar w:fldCharType="separate"/>
      </w:r>
      <w:r>
        <w:rPr>
          <w:rFonts w:ascii="宋体" w:hAnsi="宋体" w:cs="宋体"/>
          <w:smallCaps/>
          <w:color w:val="000000" w:themeColor="text1"/>
          <w:sz w:val="28"/>
          <w14:textFill>
            <w14:solidFill>
              <w14:schemeClr w14:val="tx1"/>
            </w14:solidFill>
          </w14:textFill>
        </w:rPr>
        <w:t>第七章 投标文件格式</w:t>
      </w:r>
      <w:r>
        <w:rPr>
          <w:rFonts w:ascii="宋体" w:hAnsi="宋体" w:cs="Times New Roman"/>
          <w:smallCaps/>
          <w:color w:val="000000" w:themeColor="text1"/>
          <w:sz w:val="28"/>
          <w14:textFill>
            <w14:solidFill>
              <w14:schemeClr w14:val="tx1"/>
            </w14:solidFill>
          </w14:textFill>
        </w:rPr>
        <w:tab/>
      </w:r>
      <w:r>
        <w:rPr>
          <w:rFonts w:ascii="宋体" w:hAnsi="宋体" w:cs="Times New Roman"/>
          <w:smallCaps/>
          <w:color w:val="000000" w:themeColor="text1"/>
          <w:sz w:val="28"/>
          <w14:textFill>
            <w14:solidFill>
              <w14:schemeClr w14:val="tx1"/>
            </w14:solidFill>
          </w14:textFill>
        </w:rPr>
        <w:fldChar w:fldCharType="begin"/>
      </w:r>
      <w:r>
        <w:rPr>
          <w:rFonts w:ascii="宋体" w:hAnsi="宋体" w:cs="Times New Roman"/>
          <w:smallCaps/>
          <w:color w:val="000000" w:themeColor="text1"/>
          <w:sz w:val="28"/>
          <w14:textFill>
            <w14:solidFill>
              <w14:schemeClr w14:val="tx1"/>
            </w14:solidFill>
          </w14:textFill>
        </w:rPr>
        <w:instrText xml:space="preserve"> PAGEREF _Toc229494478 \h </w:instrText>
      </w:r>
      <w:r>
        <w:rPr>
          <w:rFonts w:ascii="宋体" w:hAnsi="宋体" w:cs="Times New Roman"/>
          <w:smallCaps/>
          <w:color w:val="000000" w:themeColor="text1"/>
          <w:sz w:val="28"/>
          <w14:textFill>
            <w14:solidFill>
              <w14:schemeClr w14:val="tx1"/>
            </w14:solidFill>
          </w14:textFill>
        </w:rPr>
        <w:fldChar w:fldCharType="separate"/>
      </w:r>
      <w:r>
        <w:rPr>
          <w:rFonts w:ascii="宋体" w:hAnsi="宋体" w:cs="Times New Roman"/>
          <w:smallCaps/>
          <w:color w:val="000000" w:themeColor="text1"/>
          <w:sz w:val="28"/>
          <w14:textFill>
            <w14:solidFill>
              <w14:schemeClr w14:val="tx1"/>
            </w14:solidFill>
          </w14:textFill>
        </w:rPr>
        <w:t>51</w:t>
      </w:r>
      <w:r>
        <w:rPr>
          <w:rFonts w:ascii="宋体" w:hAnsi="宋体" w:cs="Times New Roman"/>
          <w:smallCaps/>
          <w:color w:val="000000" w:themeColor="text1"/>
          <w:sz w:val="28"/>
          <w14:textFill>
            <w14:solidFill>
              <w14:schemeClr w14:val="tx1"/>
            </w14:solidFill>
          </w14:textFill>
        </w:rPr>
        <w:fldChar w:fldCharType="end"/>
      </w:r>
      <w:r>
        <w:rPr>
          <w:rFonts w:ascii="宋体" w:hAnsi="宋体" w:cs="Times New Roman"/>
          <w:smallCaps/>
          <w:color w:val="000000" w:themeColor="text1"/>
          <w:sz w:val="28"/>
          <w14:textFill>
            <w14:solidFill>
              <w14:schemeClr w14:val="tx1"/>
            </w14:solidFill>
          </w14:textFill>
        </w:rPr>
        <w:fldChar w:fldCharType="end"/>
      </w:r>
    </w:p>
    <w:p w14:paraId="58F121D3">
      <w:pPr>
        <w:tabs>
          <w:tab w:val="right" w:leader="dot" w:pos="8380"/>
        </w:tabs>
        <w:spacing w:line="360" w:lineRule="auto"/>
        <w:ind w:left="420"/>
        <w:jc w:val="left"/>
        <w:rPr>
          <w:rFonts w:ascii="宋体" w:hAnsi="宋体" w:cs="Times New Roman"/>
          <w:color w:val="000000" w:themeColor="text1"/>
          <w:szCs w:val="22"/>
          <w14:textFill>
            <w14:solidFill>
              <w14:schemeClr w14:val="tx1"/>
            </w14:solidFill>
          </w14:textFill>
        </w:rPr>
      </w:pPr>
      <w:r>
        <w:fldChar w:fldCharType="begin"/>
      </w:r>
      <w:r>
        <w:instrText xml:space="preserve"> HYPERLINK \l "_Toc229494479" </w:instrText>
      </w:r>
      <w:r>
        <w:fldChar w:fldCharType="separate"/>
      </w:r>
      <w:r>
        <w:rPr>
          <w:rFonts w:ascii="宋体" w:hAnsi="宋体" w:cs="宋体"/>
          <w:iCs/>
          <w:color w:val="000000" w:themeColor="text1"/>
          <w14:textFill>
            <w14:solidFill>
              <w14:schemeClr w14:val="tx1"/>
            </w14:solidFill>
          </w14:textFill>
        </w:rPr>
        <w:t>一．开标一览表</w:t>
      </w:r>
      <w:r>
        <w:rPr>
          <w:rFonts w:ascii="宋体" w:hAnsi="宋体" w:cs="Times New Roman"/>
          <w:iCs/>
          <w:color w:val="000000" w:themeColor="text1"/>
          <w14:textFill>
            <w14:solidFill>
              <w14:schemeClr w14:val="tx1"/>
            </w14:solidFill>
          </w14:textFill>
        </w:rPr>
        <w:tab/>
      </w:r>
      <w:r>
        <w:rPr>
          <w:rFonts w:ascii="宋体" w:hAnsi="宋体" w:cs="Times New Roman"/>
          <w:iCs/>
          <w:color w:val="000000" w:themeColor="text1"/>
          <w14:textFill>
            <w14:solidFill>
              <w14:schemeClr w14:val="tx1"/>
            </w14:solidFill>
          </w14:textFill>
        </w:rPr>
        <w:fldChar w:fldCharType="begin"/>
      </w:r>
      <w:r>
        <w:rPr>
          <w:rFonts w:ascii="宋体" w:hAnsi="宋体" w:cs="Times New Roman"/>
          <w:iCs/>
          <w:color w:val="000000" w:themeColor="text1"/>
          <w14:textFill>
            <w14:solidFill>
              <w14:schemeClr w14:val="tx1"/>
            </w14:solidFill>
          </w14:textFill>
        </w:rPr>
        <w:instrText xml:space="preserve"> PAGEREF _Toc229494479 \h </w:instrText>
      </w:r>
      <w:r>
        <w:rPr>
          <w:rFonts w:ascii="宋体" w:hAnsi="宋体" w:cs="Times New Roman"/>
          <w:iCs/>
          <w:color w:val="000000" w:themeColor="text1"/>
          <w14:textFill>
            <w14:solidFill>
              <w14:schemeClr w14:val="tx1"/>
            </w14:solidFill>
          </w14:textFill>
        </w:rPr>
        <w:fldChar w:fldCharType="separate"/>
      </w:r>
      <w:r>
        <w:rPr>
          <w:rFonts w:ascii="宋体" w:hAnsi="宋体" w:cs="Times New Roman"/>
          <w:iCs/>
          <w:color w:val="000000" w:themeColor="text1"/>
          <w14:textFill>
            <w14:solidFill>
              <w14:schemeClr w14:val="tx1"/>
            </w14:solidFill>
          </w14:textFill>
        </w:rPr>
        <w:t>53</w:t>
      </w:r>
      <w:r>
        <w:rPr>
          <w:rFonts w:ascii="宋体" w:hAnsi="宋体" w:cs="Times New Roman"/>
          <w:iCs/>
          <w:color w:val="000000" w:themeColor="text1"/>
          <w14:textFill>
            <w14:solidFill>
              <w14:schemeClr w14:val="tx1"/>
            </w14:solidFill>
          </w14:textFill>
        </w:rPr>
        <w:fldChar w:fldCharType="end"/>
      </w:r>
      <w:r>
        <w:rPr>
          <w:rFonts w:ascii="宋体" w:hAnsi="宋体" w:cs="Times New Roman"/>
          <w:iCs/>
          <w:color w:val="000000" w:themeColor="text1"/>
          <w14:textFill>
            <w14:solidFill>
              <w14:schemeClr w14:val="tx1"/>
            </w14:solidFill>
          </w14:textFill>
        </w:rPr>
        <w:fldChar w:fldCharType="end"/>
      </w:r>
    </w:p>
    <w:p w14:paraId="21953211">
      <w:pPr>
        <w:tabs>
          <w:tab w:val="right" w:leader="dot" w:pos="8380"/>
        </w:tabs>
        <w:spacing w:line="360" w:lineRule="auto"/>
        <w:ind w:left="420"/>
        <w:jc w:val="left"/>
        <w:rPr>
          <w:rFonts w:ascii="宋体" w:hAnsi="宋体" w:cs="Times New Roman"/>
          <w:color w:val="000000" w:themeColor="text1"/>
          <w:szCs w:val="22"/>
          <w14:textFill>
            <w14:solidFill>
              <w14:schemeClr w14:val="tx1"/>
            </w14:solidFill>
          </w14:textFill>
        </w:rPr>
      </w:pPr>
      <w:r>
        <w:fldChar w:fldCharType="begin"/>
      </w:r>
      <w:r>
        <w:instrText xml:space="preserve"> HYPERLINK \l "_Toc229494480" </w:instrText>
      </w:r>
      <w:r>
        <w:fldChar w:fldCharType="separate"/>
      </w:r>
      <w:r>
        <w:rPr>
          <w:rFonts w:ascii="宋体" w:hAnsi="宋体" w:cs="宋体"/>
          <w:iCs/>
          <w:color w:val="000000" w:themeColor="text1"/>
          <w14:textFill>
            <w14:solidFill>
              <w14:schemeClr w14:val="tx1"/>
            </w14:solidFill>
          </w14:textFill>
        </w:rPr>
        <w:t>二．投标人综合情况简介</w:t>
      </w:r>
      <w:r>
        <w:rPr>
          <w:rFonts w:ascii="宋体" w:hAnsi="宋体" w:cs="Times New Roman"/>
          <w:iCs/>
          <w:color w:val="000000" w:themeColor="text1"/>
          <w14:textFill>
            <w14:solidFill>
              <w14:schemeClr w14:val="tx1"/>
            </w14:solidFill>
          </w14:textFill>
        </w:rPr>
        <w:tab/>
      </w:r>
      <w:r>
        <w:rPr>
          <w:rFonts w:ascii="宋体" w:hAnsi="宋体" w:cs="Times New Roman"/>
          <w:iCs/>
          <w:color w:val="000000" w:themeColor="text1"/>
          <w14:textFill>
            <w14:solidFill>
              <w14:schemeClr w14:val="tx1"/>
            </w14:solidFill>
          </w14:textFill>
        </w:rPr>
        <w:fldChar w:fldCharType="begin"/>
      </w:r>
      <w:r>
        <w:rPr>
          <w:rFonts w:ascii="宋体" w:hAnsi="宋体" w:cs="Times New Roman"/>
          <w:iCs/>
          <w:color w:val="000000" w:themeColor="text1"/>
          <w14:textFill>
            <w14:solidFill>
              <w14:schemeClr w14:val="tx1"/>
            </w14:solidFill>
          </w14:textFill>
        </w:rPr>
        <w:instrText xml:space="preserve"> PAGEREF _Toc229494480 \h </w:instrText>
      </w:r>
      <w:r>
        <w:rPr>
          <w:rFonts w:ascii="宋体" w:hAnsi="宋体" w:cs="Times New Roman"/>
          <w:iCs/>
          <w:color w:val="000000" w:themeColor="text1"/>
          <w14:textFill>
            <w14:solidFill>
              <w14:schemeClr w14:val="tx1"/>
            </w14:solidFill>
          </w14:textFill>
        </w:rPr>
        <w:fldChar w:fldCharType="separate"/>
      </w:r>
      <w:r>
        <w:rPr>
          <w:rFonts w:ascii="宋体" w:hAnsi="宋体" w:cs="Times New Roman"/>
          <w:iCs/>
          <w:color w:val="000000" w:themeColor="text1"/>
          <w14:textFill>
            <w14:solidFill>
              <w14:schemeClr w14:val="tx1"/>
            </w14:solidFill>
          </w14:textFill>
        </w:rPr>
        <w:t>54</w:t>
      </w:r>
      <w:r>
        <w:rPr>
          <w:rFonts w:ascii="宋体" w:hAnsi="宋体" w:cs="Times New Roman"/>
          <w:iCs/>
          <w:color w:val="000000" w:themeColor="text1"/>
          <w14:textFill>
            <w14:solidFill>
              <w14:schemeClr w14:val="tx1"/>
            </w14:solidFill>
          </w14:textFill>
        </w:rPr>
        <w:fldChar w:fldCharType="end"/>
      </w:r>
      <w:r>
        <w:rPr>
          <w:rFonts w:ascii="宋体" w:hAnsi="宋体" w:cs="Times New Roman"/>
          <w:iCs/>
          <w:color w:val="000000" w:themeColor="text1"/>
          <w14:textFill>
            <w14:solidFill>
              <w14:schemeClr w14:val="tx1"/>
            </w14:solidFill>
          </w14:textFill>
        </w:rPr>
        <w:fldChar w:fldCharType="end"/>
      </w:r>
    </w:p>
    <w:p w14:paraId="3DD68445">
      <w:pPr>
        <w:tabs>
          <w:tab w:val="right" w:leader="dot" w:pos="8380"/>
        </w:tabs>
        <w:spacing w:line="360" w:lineRule="auto"/>
        <w:ind w:left="420"/>
        <w:jc w:val="left"/>
        <w:rPr>
          <w:rFonts w:ascii="宋体" w:hAnsi="宋体" w:cs="Times New Roman"/>
          <w:color w:val="000000" w:themeColor="text1"/>
          <w:szCs w:val="22"/>
          <w14:textFill>
            <w14:solidFill>
              <w14:schemeClr w14:val="tx1"/>
            </w14:solidFill>
          </w14:textFill>
        </w:rPr>
      </w:pPr>
      <w:r>
        <w:fldChar w:fldCharType="begin"/>
      </w:r>
      <w:r>
        <w:instrText xml:space="preserve"> HYPERLINK \l "_Toc229494481" </w:instrText>
      </w:r>
      <w:r>
        <w:fldChar w:fldCharType="separate"/>
      </w:r>
      <w:r>
        <w:rPr>
          <w:rFonts w:ascii="宋体" w:hAnsi="宋体" w:cs="宋体"/>
          <w:iCs/>
          <w:color w:val="000000" w:themeColor="text1"/>
          <w14:textFill>
            <w14:solidFill>
              <w14:schemeClr w14:val="tx1"/>
            </w14:solidFill>
          </w14:textFill>
        </w:rPr>
        <w:t>三．投标函</w:t>
      </w:r>
      <w:r>
        <w:rPr>
          <w:rFonts w:ascii="宋体" w:hAnsi="宋体" w:cs="Times New Roman"/>
          <w:iCs/>
          <w:color w:val="000000" w:themeColor="text1"/>
          <w14:textFill>
            <w14:solidFill>
              <w14:schemeClr w14:val="tx1"/>
            </w14:solidFill>
          </w14:textFill>
        </w:rPr>
        <w:tab/>
      </w:r>
      <w:r>
        <w:rPr>
          <w:rFonts w:ascii="宋体" w:hAnsi="宋体" w:cs="Times New Roman"/>
          <w:iCs/>
          <w:color w:val="000000" w:themeColor="text1"/>
          <w14:textFill>
            <w14:solidFill>
              <w14:schemeClr w14:val="tx1"/>
            </w14:solidFill>
          </w14:textFill>
        </w:rPr>
        <w:fldChar w:fldCharType="begin"/>
      </w:r>
      <w:r>
        <w:rPr>
          <w:rFonts w:ascii="宋体" w:hAnsi="宋体" w:cs="Times New Roman"/>
          <w:iCs/>
          <w:color w:val="000000" w:themeColor="text1"/>
          <w14:textFill>
            <w14:solidFill>
              <w14:schemeClr w14:val="tx1"/>
            </w14:solidFill>
          </w14:textFill>
        </w:rPr>
        <w:instrText xml:space="preserve"> PAGEREF _Toc229494481 \h </w:instrText>
      </w:r>
      <w:r>
        <w:rPr>
          <w:rFonts w:ascii="宋体" w:hAnsi="宋体" w:cs="Times New Roman"/>
          <w:iCs/>
          <w:color w:val="000000" w:themeColor="text1"/>
          <w14:textFill>
            <w14:solidFill>
              <w14:schemeClr w14:val="tx1"/>
            </w14:solidFill>
          </w14:textFill>
        </w:rPr>
        <w:fldChar w:fldCharType="separate"/>
      </w:r>
      <w:r>
        <w:rPr>
          <w:rFonts w:ascii="宋体" w:hAnsi="宋体" w:cs="Times New Roman"/>
          <w:iCs/>
          <w:color w:val="000000" w:themeColor="text1"/>
          <w14:textFill>
            <w14:solidFill>
              <w14:schemeClr w14:val="tx1"/>
            </w14:solidFill>
          </w14:textFill>
        </w:rPr>
        <w:t>55</w:t>
      </w:r>
      <w:r>
        <w:rPr>
          <w:rFonts w:ascii="宋体" w:hAnsi="宋体" w:cs="Times New Roman"/>
          <w:iCs/>
          <w:color w:val="000000" w:themeColor="text1"/>
          <w14:textFill>
            <w14:solidFill>
              <w14:schemeClr w14:val="tx1"/>
            </w14:solidFill>
          </w14:textFill>
        </w:rPr>
        <w:fldChar w:fldCharType="end"/>
      </w:r>
      <w:r>
        <w:rPr>
          <w:rFonts w:ascii="宋体" w:hAnsi="宋体" w:cs="Times New Roman"/>
          <w:iCs/>
          <w:color w:val="000000" w:themeColor="text1"/>
          <w14:textFill>
            <w14:solidFill>
              <w14:schemeClr w14:val="tx1"/>
            </w14:solidFill>
          </w14:textFill>
        </w:rPr>
        <w:fldChar w:fldCharType="end"/>
      </w:r>
    </w:p>
    <w:p w14:paraId="76F996DB">
      <w:pPr>
        <w:tabs>
          <w:tab w:val="right" w:leader="dot" w:pos="8380"/>
        </w:tabs>
        <w:spacing w:line="360" w:lineRule="auto"/>
        <w:ind w:left="420"/>
        <w:jc w:val="left"/>
        <w:rPr>
          <w:rFonts w:ascii="宋体" w:hAnsi="宋体" w:cs="Times New Roman"/>
          <w:color w:val="000000" w:themeColor="text1"/>
          <w:szCs w:val="22"/>
          <w14:textFill>
            <w14:solidFill>
              <w14:schemeClr w14:val="tx1"/>
            </w14:solidFill>
          </w14:textFill>
        </w:rPr>
      </w:pPr>
      <w:r>
        <w:fldChar w:fldCharType="begin"/>
      </w:r>
      <w:r>
        <w:instrText xml:space="preserve"> HYPERLINK \l "_Toc229494482" </w:instrText>
      </w:r>
      <w:r>
        <w:fldChar w:fldCharType="separate"/>
      </w:r>
      <w:r>
        <w:rPr>
          <w:rFonts w:ascii="宋体" w:hAnsi="宋体" w:cs="宋体"/>
          <w:iCs/>
          <w:color w:val="000000" w:themeColor="text1"/>
          <w14:textFill>
            <w14:solidFill>
              <w14:schemeClr w14:val="tx1"/>
            </w14:solidFill>
          </w14:textFill>
        </w:rPr>
        <w:t>四．投标分项报价表</w:t>
      </w:r>
      <w:r>
        <w:rPr>
          <w:rFonts w:ascii="宋体" w:hAnsi="宋体" w:cs="Times New Roman"/>
          <w:iCs/>
          <w:color w:val="000000" w:themeColor="text1"/>
          <w14:textFill>
            <w14:solidFill>
              <w14:schemeClr w14:val="tx1"/>
            </w14:solidFill>
          </w14:textFill>
        </w:rPr>
        <w:tab/>
      </w:r>
      <w:r>
        <w:rPr>
          <w:rFonts w:ascii="宋体" w:hAnsi="宋体" w:cs="Times New Roman"/>
          <w:iCs/>
          <w:color w:val="000000" w:themeColor="text1"/>
          <w14:textFill>
            <w14:solidFill>
              <w14:schemeClr w14:val="tx1"/>
            </w14:solidFill>
          </w14:textFill>
        </w:rPr>
        <w:fldChar w:fldCharType="begin"/>
      </w:r>
      <w:r>
        <w:rPr>
          <w:rFonts w:ascii="宋体" w:hAnsi="宋体" w:cs="Times New Roman"/>
          <w:iCs/>
          <w:color w:val="000000" w:themeColor="text1"/>
          <w14:textFill>
            <w14:solidFill>
              <w14:schemeClr w14:val="tx1"/>
            </w14:solidFill>
          </w14:textFill>
        </w:rPr>
        <w:instrText xml:space="preserve"> PAGEREF _Toc229494482 \h </w:instrText>
      </w:r>
      <w:r>
        <w:rPr>
          <w:rFonts w:ascii="宋体" w:hAnsi="宋体" w:cs="Times New Roman"/>
          <w:iCs/>
          <w:color w:val="000000" w:themeColor="text1"/>
          <w14:textFill>
            <w14:solidFill>
              <w14:schemeClr w14:val="tx1"/>
            </w14:solidFill>
          </w14:textFill>
        </w:rPr>
        <w:fldChar w:fldCharType="separate"/>
      </w:r>
      <w:r>
        <w:rPr>
          <w:rFonts w:ascii="宋体" w:hAnsi="宋体" w:cs="Times New Roman"/>
          <w:iCs/>
          <w:color w:val="000000" w:themeColor="text1"/>
          <w14:textFill>
            <w14:solidFill>
              <w14:schemeClr w14:val="tx1"/>
            </w14:solidFill>
          </w14:textFill>
        </w:rPr>
        <w:t>56</w:t>
      </w:r>
      <w:r>
        <w:rPr>
          <w:rFonts w:ascii="宋体" w:hAnsi="宋体" w:cs="Times New Roman"/>
          <w:iCs/>
          <w:color w:val="000000" w:themeColor="text1"/>
          <w14:textFill>
            <w14:solidFill>
              <w14:schemeClr w14:val="tx1"/>
            </w14:solidFill>
          </w14:textFill>
        </w:rPr>
        <w:fldChar w:fldCharType="end"/>
      </w:r>
      <w:r>
        <w:rPr>
          <w:rFonts w:ascii="宋体" w:hAnsi="宋体" w:cs="Times New Roman"/>
          <w:iCs/>
          <w:color w:val="000000" w:themeColor="text1"/>
          <w14:textFill>
            <w14:solidFill>
              <w14:schemeClr w14:val="tx1"/>
            </w14:solidFill>
          </w14:textFill>
        </w:rPr>
        <w:fldChar w:fldCharType="end"/>
      </w:r>
    </w:p>
    <w:p w14:paraId="5805589F">
      <w:pPr>
        <w:tabs>
          <w:tab w:val="right" w:leader="dot" w:pos="8380"/>
        </w:tabs>
        <w:spacing w:line="360" w:lineRule="auto"/>
        <w:ind w:left="420"/>
        <w:jc w:val="left"/>
        <w:rPr>
          <w:rFonts w:ascii="宋体" w:hAnsi="宋体" w:cs="Times New Roman"/>
          <w:color w:val="000000" w:themeColor="text1"/>
          <w:szCs w:val="22"/>
          <w14:textFill>
            <w14:solidFill>
              <w14:schemeClr w14:val="tx1"/>
            </w14:solidFill>
          </w14:textFill>
        </w:rPr>
      </w:pPr>
      <w:r>
        <w:fldChar w:fldCharType="begin"/>
      </w:r>
      <w:r>
        <w:instrText xml:space="preserve"> HYPERLINK \l "_Toc229494483" </w:instrText>
      </w:r>
      <w:r>
        <w:fldChar w:fldCharType="separate"/>
      </w:r>
      <w:r>
        <w:rPr>
          <w:rFonts w:ascii="宋体" w:hAnsi="宋体" w:cs="宋体"/>
          <w:iCs/>
          <w:color w:val="000000" w:themeColor="text1"/>
          <w14:textFill>
            <w14:solidFill>
              <w14:schemeClr w14:val="tx1"/>
            </w14:solidFill>
          </w14:textFill>
        </w:rPr>
        <w:t>五．投标响应表</w:t>
      </w:r>
      <w:r>
        <w:rPr>
          <w:rFonts w:ascii="宋体" w:hAnsi="宋体" w:cs="Times New Roman"/>
          <w:iCs/>
          <w:color w:val="000000" w:themeColor="text1"/>
          <w14:textFill>
            <w14:solidFill>
              <w14:schemeClr w14:val="tx1"/>
            </w14:solidFill>
          </w14:textFill>
        </w:rPr>
        <w:tab/>
      </w:r>
      <w:r>
        <w:rPr>
          <w:rFonts w:ascii="宋体" w:hAnsi="宋体" w:cs="Times New Roman"/>
          <w:iCs/>
          <w:color w:val="000000" w:themeColor="text1"/>
          <w14:textFill>
            <w14:solidFill>
              <w14:schemeClr w14:val="tx1"/>
            </w14:solidFill>
          </w14:textFill>
        </w:rPr>
        <w:fldChar w:fldCharType="begin"/>
      </w:r>
      <w:r>
        <w:rPr>
          <w:rFonts w:ascii="宋体" w:hAnsi="宋体" w:cs="Times New Roman"/>
          <w:iCs/>
          <w:color w:val="000000" w:themeColor="text1"/>
          <w14:textFill>
            <w14:solidFill>
              <w14:schemeClr w14:val="tx1"/>
            </w14:solidFill>
          </w14:textFill>
        </w:rPr>
        <w:instrText xml:space="preserve"> PAGEREF _Toc229494483 \h </w:instrText>
      </w:r>
      <w:r>
        <w:rPr>
          <w:rFonts w:ascii="宋体" w:hAnsi="宋体" w:cs="Times New Roman"/>
          <w:iCs/>
          <w:color w:val="000000" w:themeColor="text1"/>
          <w14:textFill>
            <w14:solidFill>
              <w14:schemeClr w14:val="tx1"/>
            </w14:solidFill>
          </w14:textFill>
        </w:rPr>
        <w:fldChar w:fldCharType="separate"/>
      </w:r>
      <w:r>
        <w:rPr>
          <w:rFonts w:ascii="宋体" w:hAnsi="宋体" w:cs="Times New Roman"/>
          <w:iCs/>
          <w:color w:val="000000" w:themeColor="text1"/>
          <w14:textFill>
            <w14:solidFill>
              <w14:schemeClr w14:val="tx1"/>
            </w14:solidFill>
          </w14:textFill>
        </w:rPr>
        <w:t>57</w:t>
      </w:r>
      <w:r>
        <w:rPr>
          <w:rFonts w:ascii="宋体" w:hAnsi="宋体" w:cs="Times New Roman"/>
          <w:iCs/>
          <w:color w:val="000000" w:themeColor="text1"/>
          <w14:textFill>
            <w14:solidFill>
              <w14:schemeClr w14:val="tx1"/>
            </w14:solidFill>
          </w14:textFill>
        </w:rPr>
        <w:fldChar w:fldCharType="end"/>
      </w:r>
      <w:r>
        <w:rPr>
          <w:rFonts w:ascii="宋体" w:hAnsi="宋体" w:cs="Times New Roman"/>
          <w:iCs/>
          <w:color w:val="000000" w:themeColor="text1"/>
          <w14:textFill>
            <w14:solidFill>
              <w14:schemeClr w14:val="tx1"/>
            </w14:solidFill>
          </w14:textFill>
        </w:rPr>
        <w:fldChar w:fldCharType="end"/>
      </w:r>
    </w:p>
    <w:p w14:paraId="16E9EA70">
      <w:pPr>
        <w:tabs>
          <w:tab w:val="right" w:leader="dot" w:pos="8380"/>
        </w:tabs>
        <w:spacing w:line="360" w:lineRule="auto"/>
        <w:ind w:left="420"/>
        <w:jc w:val="left"/>
        <w:rPr>
          <w:rFonts w:ascii="宋体" w:hAnsi="宋体" w:cs="Times New Roman"/>
          <w:color w:val="000000" w:themeColor="text1"/>
          <w:szCs w:val="22"/>
          <w14:textFill>
            <w14:solidFill>
              <w14:schemeClr w14:val="tx1"/>
            </w14:solidFill>
          </w14:textFill>
        </w:rPr>
      </w:pPr>
      <w:r>
        <w:fldChar w:fldCharType="begin"/>
      </w:r>
      <w:r>
        <w:instrText xml:space="preserve"> HYPERLINK \l "_Toc229494484" </w:instrText>
      </w:r>
      <w:r>
        <w:fldChar w:fldCharType="separate"/>
      </w:r>
      <w:r>
        <w:rPr>
          <w:rFonts w:ascii="宋体" w:hAnsi="宋体" w:cs="宋体"/>
          <w:iCs/>
          <w:color w:val="000000" w:themeColor="text1"/>
          <w14:textFill>
            <w14:solidFill>
              <w14:schemeClr w14:val="tx1"/>
            </w14:solidFill>
          </w14:textFill>
        </w:rPr>
        <w:t>六．产品质量承诺</w:t>
      </w:r>
      <w:r>
        <w:rPr>
          <w:rFonts w:ascii="宋体" w:hAnsi="宋体" w:cs="Times New Roman"/>
          <w:iCs/>
          <w:color w:val="000000" w:themeColor="text1"/>
          <w14:textFill>
            <w14:solidFill>
              <w14:schemeClr w14:val="tx1"/>
            </w14:solidFill>
          </w14:textFill>
        </w:rPr>
        <w:tab/>
      </w:r>
      <w:r>
        <w:rPr>
          <w:rFonts w:ascii="宋体" w:hAnsi="宋体" w:cs="Times New Roman"/>
          <w:iCs/>
          <w:color w:val="000000" w:themeColor="text1"/>
          <w14:textFill>
            <w14:solidFill>
              <w14:schemeClr w14:val="tx1"/>
            </w14:solidFill>
          </w14:textFill>
        </w:rPr>
        <w:fldChar w:fldCharType="begin"/>
      </w:r>
      <w:r>
        <w:rPr>
          <w:rFonts w:ascii="宋体" w:hAnsi="宋体" w:cs="Times New Roman"/>
          <w:iCs/>
          <w:color w:val="000000" w:themeColor="text1"/>
          <w14:textFill>
            <w14:solidFill>
              <w14:schemeClr w14:val="tx1"/>
            </w14:solidFill>
          </w14:textFill>
        </w:rPr>
        <w:instrText xml:space="preserve"> PAGEREF _Toc229494484 \h </w:instrText>
      </w:r>
      <w:r>
        <w:rPr>
          <w:rFonts w:ascii="宋体" w:hAnsi="宋体" w:cs="Times New Roman"/>
          <w:iCs/>
          <w:color w:val="000000" w:themeColor="text1"/>
          <w14:textFill>
            <w14:solidFill>
              <w14:schemeClr w14:val="tx1"/>
            </w14:solidFill>
          </w14:textFill>
        </w:rPr>
        <w:fldChar w:fldCharType="separate"/>
      </w:r>
      <w:r>
        <w:rPr>
          <w:rFonts w:ascii="宋体" w:hAnsi="宋体" w:cs="Times New Roman"/>
          <w:iCs/>
          <w:color w:val="000000" w:themeColor="text1"/>
          <w14:textFill>
            <w14:solidFill>
              <w14:schemeClr w14:val="tx1"/>
            </w14:solidFill>
          </w14:textFill>
        </w:rPr>
        <w:t>58</w:t>
      </w:r>
      <w:r>
        <w:rPr>
          <w:rFonts w:ascii="宋体" w:hAnsi="宋体" w:cs="Times New Roman"/>
          <w:iCs/>
          <w:color w:val="000000" w:themeColor="text1"/>
          <w14:textFill>
            <w14:solidFill>
              <w14:schemeClr w14:val="tx1"/>
            </w14:solidFill>
          </w14:textFill>
        </w:rPr>
        <w:fldChar w:fldCharType="end"/>
      </w:r>
      <w:r>
        <w:rPr>
          <w:rFonts w:ascii="宋体" w:hAnsi="宋体" w:cs="Times New Roman"/>
          <w:iCs/>
          <w:color w:val="000000" w:themeColor="text1"/>
          <w14:textFill>
            <w14:solidFill>
              <w14:schemeClr w14:val="tx1"/>
            </w14:solidFill>
          </w14:textFill>
        </w:rPr>
        <w:fldChar w:fldCharType="end"/>
      </w:r>
    </w:p>
    <w:p w14:paraId="03B2B510">
      <w:pPr>
        <w:tabs>
          <w:tab w:val="right" w:leader="dot" w:pos="8380"/>
        </w:tabs>
        <w:spacing w:line="360" w:lineRule="auto"/>
        <w:ind w:left="420"/>
        <w:jc w:val="left"/>
        <w:rPr>
          <w:rFonts w:ascii="宋体" w:hAnsi="宋体" w:cs="Times New Roman"/>
          <w:color w:val="000000" w:themeColor="text1"/>
          <w:szCs w:val="22"/>
          <w14:textFill>
            <w14:solidFill>
              <w14:schemeClr w14:val="tx1"/>
            </w14:solidFill>
          </w14:textFill>
        </w:rPr>
      </w:pPr>
      <w:r>
        <w:fldChar w:fldCharType="begin"/>
      </w:r>
      <w:r>
        <w:instrText xml:space="preserve"> HYPERLINK \l "_Toc229494485" </w:instrText>
      </w:r>
      <w:r>
        <w:fldChar w:fldCharType="separate"/>
      </w:r>
      <w:r>
        <w:rPr>
          <w:rFonts w:ascii="宋体" w:hAnsi="宋体" w:cs="宋体"/>
          <w:iCs/>
          <w:color w:val="000000" w:themeColor="text1"/>
          <w14:textFill>
            <w14:solidFill>
              <w14:schemeClr w14:val="tx1"/>
            </w14:solidFill>
          </w14:textFill>
        </w:rPr>
        <w:t>七．所供货物组部件、备品、备件清单（可不填写）</w:t>
      </w:r>
      <w:r>
        <w:rPr>
          <w:rFonts w:ascii="宋体" w:hAnsi="宋体" w:cs="Times New Roman"/>
          <w:iCs/>
          <w:color w:val="000000" w:themeColor="text1"/>
          <w14:textFill>
            <w14:solidFill>
              <w14:schemeClr w14:val="tx1"/>
            </w14:solidFill>
          </w14:textFill>
        </w:rPr>
        <w:tab/>
      </w:r>
      <w:r>
        <w:rPr>
          <w:rFonts w:ascii="宋体" w:hAnsi="宋体" w:cs="Times New Roman"/>
          <w:iCs/>
          <w:color w:val="000000" w:themeColor="text1"/>
          <w14:textFill>
            <w14:solidFill>
              <w14:schemeClr w14:val="tx1"/>
            </w14:solidFill>
          </w14:textFill>
        </w:rPr>
        <w:fldChar w:fldCharType="begin"/>
      </w:r>
      <w:r>
        <w:rPr>
          <w:rFonts w:ascii="宋体" w:hAnsi="宋体" w:cs="Times New Roman"/>
          <w:iCs/>
          <w:color w:val="000000" w:themeColor="text1"/>
          <w14:textFill>
            <w14:solidFill>
              <w14:schemeClr w14:val="tx1"/>
            </w14:solidFill>
          </w14:textFill>
        </w:rPr>
        <w:instrText xml:space="preserve"> PAGEREF _Toc229494485 \h </w:instrText>
      </w:r>
      <w:r>
        <w:rPr>
          <w:rFonts w:ascii="宋体" w:hAnsi="宋体" w:cs="Times New Roman"/>
          <w:iCs/>
          <w:color w:val="000000" w:themeColor="text1"/>
          <w14:textFill>
            <w14:solidFill>
              <w14:schemeClr w14:val="tx1"/>
            </w14:solidFill>
          </w14:textFill>
        </w:rPr>
        <w:fldChar w:fldCharType="separate"/>
      </w:r>
      <w:r>
        <w:rPr>
          <w:rFonts w:ascii="宋体" w:hAnsi="宋体" w:cs="Times New Roman"/>
          <w:iCs/>
          <w:color w:val="000000" w:themeColor="text1"/>
          <w14:textFill>
            <w14:solidFill>
              <w14:schemeClr w14:val="tx1"/>
            </w14:solidFill>
          </w14:textFill>
        </w:rPr>
        <w:t>59</w:t>
      </w:r>
      <w:r>
        <w:rPr>
          <w:rFonts w:ascii="宋体" w:hAnsi="宋体" w:cs="Times New Roman"/>
          <w:iCs/>
          <w:color w:val="000000" w:themeColor="text1"/>
          <w14:textFill>
            <w14:solidFill>
              <w14:schemeClr w14:val="tx1"/>
            </w14:solidFill>
          </w14:textFill>
        </w:rPr>
        <w:fldChar w:fldCharType="end"/>
      </w:r>
      <w:r>
        <w:rPr>
          <w:rFonts w:ascii="宋体" w:hAnsi="宋体" w:cs="Times New Roman"/>
          <w:iCs/>
          <w:color w:val="000000" w:themeColor="text1"/>
          <w14:textFill>
            <w14:solidFill>
              <w14:schemeClr w14:val="tx1"/>
            </w14:solidFill>
          </w14:textFill>
        </w:rPr>
        <w:fldChar w:fldCharType="end"/>
      </w:r>
    </w:p>
    <w:p w14:paraId="1CE86798">
      <w:pPr>
        <w:tabs>
          <w:tab w:val="right" w:leader="dot" w:pos="8380"/>
        </w:tabs>
        <w:spacing w:line="360" w:lineRule="auto"/>
        <w:ind w:left="420"/>
        <w:jc w:val="left"/>
        <w:rPr>
          <w:rFonts w:ascii="宋体" w:hAnsi="宋体" w:cs="Times New Roman"/>
          <w:color w:val="000000" w:themeColor="text1"/>
          <w:szCs w:val="22"/>
          <w14:textFill>
            <w14:solidFill>
              <w14:schemeClr w14:val="tx1"/>
            </w14:solidFill>
          </w14:textFill>
        </w:rPr>
      </w:pPr>
      <w:r>
        <w:fldChar w:fldCharType="begin"/>
      </w:r>
      <w:r>
        <w:instrText xml:space="preserve"> HYPERLINK \l "_Toc229494486" </w:instrText>
      </w:r>
      <w:r>
        <w:fldChar w:fldCharType="separate"/>
      </w:r>
      <w:r>
        <w:rPr>
          <w:rFonts w:ascii="宋体" w:hAnsi="宋体" w:cs="宋体"/>
          <w:iCs/>
          <w:color w:val="000000" w:themeColor="text1"/>
          <w14:textFill>
            <w14:solidFill>
              <w14:schemeClr w14:val="tx1"/>
            </w14:solidFill>
          </w14:textFill>
        </w:rPr>
        <w:t>八．有关证明文件</w:t>
      </w:r>
      <w:r>
        <w:rPr>
          <w:rFonts w:ascii="宋体" w:hAnsi="宋体" w:cs="Times New Roman"/>
          <w:iCs/>
          <w:color w:val="000000" w:themeColor="text1"/>
          <w14:textFill>
            <w14:solidFill>
              <w14:schemeClr w14:val="tx1"/>
            </w14:solidFill>
          </w14:textFill>
        </w:rPr>
        <w:tab/>
      </w:r>
      <w:r>
        <w:rPr>
          <w:rFonts w:ascii="宋体" w:hAnsi="宋体" w:cs="Times New Roman"/>
          <w:iCs/>
          <w:color w:val="000000" w:themeColor="text1"/>
          <w14:textFill>
            <w14:solidFill>
              <w14:schemeClr w14:val="tx1"/>
            </w14:solidFill>
          </w14:textFill>
        </w:rPr>
        <w:fldChar w:fldCharType="begin"/>
      </w:r>
      <w:r>
        <w:rPr>
          <w:rFonts w:ascii="宋体" w:hAnsi="宋体" w:cs="Times New Roman"/>
          <w:iCs/>
          <w:color w:val="000000" w:themeColor="text1"/>
          <w14:textFill>
            <w14:solidFill>
              <w14:schemeClr w14:val="tx1"/>
            </w14:solidFill>
          </w14:textFill>
        </w:rPr>
        <w:instrText xml:space="preserve"> PAGEREF _Toc229494486 \h </w:instrText>
      </w:r>
      <w:r>
        <w:rPr>
          <w:rFonts w:ascii="宋体" w:hAnsi="宋体" w:cs="Times New Roman"/>
          <w:iCs/>
          <w:color w:val="000000" w:themeColor="text1"/>
          <w14:textFill>
            <w14:solidFill>
              <w14:schemeClr w14:val="tx1"/>
            </w14:solidFill>
          </w14:textFill>
        </w:rPr>
        <w:fldChar w:fldCharType="separate"/>
      </w:r>
      <w:r>
        <w:rPr>
          <w:rFonts w:ascii="宋体" w:hAnsi="宋体" w:cs="Times New Roman"/>
          <w:iCs/>
          <w:color w:val="000000" w:themeColor="text1"/>
          <w14:textFill>
            <w14:solidFill>
              <w14:schemeClr w14:val="tx1"/>
            </w14:solidFill>
          </w14:textFill>
        </w:rPr>
        <w:t>60</w:t>
      </w:r>
      <w:r>
        <w:rPr>
          <w:rFonts w:ascii="宋体" w:hAnsi="宋体" w:cs="Times New Roman"/>
          <w:iCs/>
          <w:color w:val="000000" w:themeColor="text1"/>
          <w14:textFill>
            <w14:solidFill>
              <w14:schemeClr w14:val="tx1"/>
            </w14:solidFill>
          </w14:textFill>
        </w:rPr>
        <w:fldChar w:fldCharType="end"/>
      </w:r>
      <w:r>
        <w:rPr>
          <w:rFonts w:ascii="宋体" w:hAnsi="宋体" w:cs="Times New Roman"/>
          <w:iCs/>
          <w:color w:val="000000" w:themeColor="text1"/>
          <w14:textFill>
            <w14:solidFill>
              <w14:schemeClr w14:val="tx1"/>
            </w14:solidFill>
          </w14:textFill>
        </w:rPr>
        <w:fldChar w:fldCharType="end"/>
      </w:r>
    </w:p>
    <w:p w14:paraId="16B58453">
      <w:pPr>
        <w:tabs>
          <w:tab w:val="right" w:leader="dot" w:pos="8380"/>
        </w:tabs>
        <w:spacing w:line="360" w:lineRule="auto"/>
        <w:ind w:left="420"/>
        <w:jc w:val="left"/>
        <w:rPr>
          <w:rFonts w:ascii="宋体" w:hAnsi="宋体" w:cs="Times New Roman"/>
          <w:color w:val="000000" w:themeColor="text1"/>
          <w:szCs w:val="22"/>
          <w14:textFill>
            <w14:solidFill>
              <w14:schemeClr w14:val="tx1"/>
            </w14:solidFill>
          </w14:textFill>
        </w:rPr>
      </w:pPr>
      <w:r>
        <w:fldChar w:fldCharType="begin"/>
      </w:r>
      <w:r>
        <w:instrText xml:space="preserve"> HYPERLINK \l "_Toc229494487" </w:instrText>
      </w:r>
      <w:r>
        <w:fldChar w:fldCharType="separate"/>
      </w:r>
      <w:r>
        <w:rPr>
          <w:rFonts w:ascii="宋体" w:hAnsi="宋体" w:cs="宋体"/>
          <w:iCs/>
          <w:color w:val="000000" w:themeColor="text1"/>
          <w14:textFill>
            <w14:solidFill>
              <w14:schemeClr w14:val="tx1"/>
            </w14:solidFill>
          </w14:textFill>
        </w:rPr>
        <w:t>九．</w:t>
      </w:r>
      <w:r>
        <w:rPr>
          <w:rFonts w:ascii="宋体" w:hAnsi="宋体" w:cs="Times New Roman"/>
          <w:iCs/>
          <w:color w:val="000000" w:themeColor="text1"/>
          <w14:textFill>
            <w14:solidFill>
              <w14:schemeClr w14:val="tx1"/>
            </w14:solidFill>
          </w14:textFill>
        </w:rPr>
        <w:t>中小企业声明函（货物）</w:t>
      </w:r>
      <w:r>
        <w:rPr>
          <w:rFonts w:ascii="宋体" w:hAnsi="宋体" w:cs="Times New Roman"/>
          <w:iCs/>
          <w:color w:val="000000" w:themeColor="text1"/>
          <w14:textFill>
            <w14:solidFill>
              <w14:schemeClr w14:val="tx1"/>
            </w14:solidFill>
          </w14:textFill>
        </w:rPr>
        <w:tab/>
      </w:r>
      <w:r>
        <w:rPr>
          <w:rFonts w:ascii="宋体" w:hAnsi="宋体" w:cs="Times New Roman"/>
          <w:iCs/>
          <w:color w:val="000000" w:themeColor="text1"/>
          <w14:textFill>
            <w14:solidFill>
              <w14:schemeClr w14:val="tx1"/>
            </w14:solidFill>
          </w14:textFill>
        </w:rPr>
        <w:fldChar w:fldCharType="begin"/>
      </w:r>
      <w:r>
        <w:rPr>
          <w:rFonts w:ascii="宋体" w:hAnsi="宋体" w:cs="Times New Roman"/>
          <w:iCs/>
          <w:color w:val="000000" w:themeColor="text1"/>
          <w14:textFill>
            <w14:solidFill>
              <w14:schemeClr w14:val="tx1"/>
            </w14:solidFill>
          </w14:textFill>
        </w:rPr>
        <w:instrText xml:space="preserve"> PAGEREF _Toc229494487 \h </w:instrText>
      </w:r>
      <w:r>
        <w:rPr>
          <w:rFonts w:ascii="宋体" w:hAnsi="宋体" w:cs="Times New Roman"/>
          <w:iCs/>
          <w:color w:val="000000" w:themeColor="text1"/>
          <w14:textFill>
            <w14:solidFill>
              <w14:schemeClr w14:val="tx1"/>
            </w14:solidFill>
          </w14:textFill>
        </w:rPr>
        <w:fldChar w:fldCharType="separate"/>
      </w:r>
      <w:r>
        <w:rPr>
          <w:rFonts w:ascii="宋体" w:hAnsi="宋体" w:cs="Times New Roman"/>
          <w:iCs/>
          <w:color w:val="000000" w:themeColor="text1"/>
          <w14:textFill>
            <w14:solidFill>
              <w14:schemeClr w14:val="tx1"/>
            </w14:solidFill>
          </w14:textFill>
        </w:rPr>
        <w:t>61</w:t>
      </w:r>
      <w:r>
        <w:rPr>
          <w:rFonts w:ascii="宋体" w:hAnsi="宋体" w:cs="Times New Roman"/>
          <w:iCs/>
          <w:color w:val="000000" w:themeColor="text1"/>
          <w14:textFill>
            <w14:solidFill>
              <w14:schemeClr w14:val="tx1"/>
            </w14:solidFill>
          </w14:textFill>
        </w:rPr>
        <w:fldChar w:fldCharType="end"/>
      </w:r>
      <w:r>
        <w:rPr>
          <w:rFonts w:ascii="宋体" w:hAnsi="宋体" w:cs="Times New Roman"/>
          <w:iCs/>
          <w:color w:val="000000" w:themeColor="text1"/>
          <w14:textFill>
            <w14:solidFill>
              <w14:schemeClr w14:val="tx1"/>
            </w14:solidFill>
          </w14:textFill>
        </w:rPr>
        <w:fldChar w:fldCharType="end"/>
      </w:r>
    </w:p>
    <w:p w14:paraId="6422FE5A">
      <w:pPr>
        <w:tabs>
          <w:tab w:val="right" w:leader="dot" w:pos="8380"/>
        </w:tabs>
        <w:spacing w:line="360" w:lineRule="auto"/>
        <w:ind w:left="420"/>
        <w:jc w:val="left"/>
        <w:rPr>
          <w:rFonts w:ascii="宋体" w:hAnsi="宋体" w:cs="Times New Roman"/>
          <w:color w:val="000000" w:themeColor="text1"/>
          <w:szCs w:val="22"/>
          <w14:textFill>
            <w14:solidFill>
              <w14:schemeClr w14:val="tx1"/>
            </w14:solidFill>
          </w14:textFill>
        </w:rPr>
      </w:pPr>
      <w:r>
        <w:fldChar w:fldCharType="begin"/>
      </w:r>
      <w:r>
        <w:instrText xml:space="preserve"> HYPERLINK \l "_Toc229494488" </w:instrText>
      </w:r>
      <w:r>
        <w:fldChar w:fldCharType="separate"/>
      </w:r>
      <w:r>
        <w:rPr>
          <w:rFonts w:ascii="宋体" w:hAnsi="宋体" w:cs="宋体"/>
          <w:iCs/>
          <w:color w:val="000000" w:themeColor="text1"/>
          <w14:textFill>
            <w14:solidFill>
              <w14:schemeClr w14:val="tx1"/>
            </w14:solidFill>
          </w14:textFill>
        </w:rPr>
        <w:t>十．售后服务</w:t>
      </w:r>
      <w:r>
        <w:rPr>
          <w:rFonts w:ascii="宋体" w:hAnsi="宋体" w:cs="Times New Roman"/>
          <w:iCs/>
          <w:color w:val="000000" w:themeColor="text1"/>
          <w14:textFill>
            <w14:solidFill>
              <w14:schemeClr w14:val="tx1"/>
            </w14:solidFill>
          </w14:textFill>
        </w:rPr>
        <w:tab/>
      </w:r>
      <w:r>
        <w:rPr>
          <w:rFonts w:ascii="宋体" w:hAnsi="宋体" w:cs="Times New Roman"/>
          <w:iCs/>
          <w:color w:val="000000" w:themeColor="text1"/>
          <w14:textFill>
            <w14:solidFill>
              <w14:schemeClr w14:val="tx1"/>
            </w14:solidFill>
          </w14:textFill>
        </w:rPr>
        <w:fldChar w:fldCharType="begin"/>
      </w:r>
      <w:r>
        <w:rPr>
          <w:rFonts w:ascii="宋体" w:hAnsi="宋体" w:cs="Times New Roman"/>
          <w:iCs/>
          <w:color w:val="000000" w:themeColor="text1"/>
          <w14:textFill>
            <w14:solidFill>
              <w14:schemeClr w14:val="tx1"/>
            </w14:solidFill>
          </w14:textFill>
        </w:rPr>
        <w:instrText xml:space="preserve"> PAGEREF _Toc229494488 \h </w:instrText>
      </w:r>
      <w:r>
        <w:rPr>
          <w:rFonts w:ascii="宋体" w:hAnsi="宋体" w:cs="Times New Roman"/>
          <w:iCs/>
          <w:color w:val="000000" w:themeColor="text1"/>
          <w14:textFill>
            <w14:solidFill>
              <w14:schemeClr w14:val="tx1"/>
            </w14:solidFill>
          </w14:textFill>
        </w:rPr>
        <w:fldChar w:fldCharType="separate"/>
      </w:r>
      <w:r>
        <w:rPr>
          <w:rFonts w:ascii="宋体" w:hAnsi="宋体" w:cs="Times New Roman"/>
          <w:iCs/>
          <w:color w:val="000000" w:themeColor="text1"/>
          <w14:textFill>
            <w14:solidFill>
              <w14:schemeClr w14:val="tx1"/>
            </w14:solidFill>
          </w14:textFill>
        </w:rPr>
        <w:t>62</w:t>
      </w:r>
      <w:r>
        <w:rPr>
          <w:rFonts w:ascii="宋体" w:hAnsi="宋体" w:cs="Times New Roman"/>
          <w:iCs/>
          <w:color w:val="000000" w:themeColor="text1"/>
          <w14:textFill>
            <w14:solidFill>
              <w14:schemeClr w14:val="tx1"/>
            </w14:solidFill>
          </w14:textFill>
        </w:rPr>
        <w:fldChar w:fldCharType="end"/>
      </w:r>
      <w:r>
        <w:rPr>
          <w:rFonts w:ascii="宋体" w:hAnsi="宋体" w:cs="Times New Roman"/>
          <w:iCs/>
          <w:color w:val="000000" w:themeColor="text1"/>
          <w14:textFill>
            <w14:solidFill>
              <w14:schemeClr w14:val="tx1"/>
            </w14:solidFill>
          </w14:textFill>
        </w:rPr>
        <w:fldChar w:fldCharType="end"/>
      </w:r>
    </w:p>
    <w:p w14:paraId="2D5E8A76">
      <w:pPr>
        <w:tabs>
          <w:tab w:val="right" w:leader="dot" w:pos="8380"/>
        </w:tabs>
        <w:spacing w:line="360" w:lineRule="auto"/>
        <w:ind w:left="420"/>
        <w:jc w:val="left"/>
        <w:rPr>
          <w:rFonts w:ascii="宋体" w:hAnsi="宋体" w:cs="Times New Roman"/>
          <w:color w:val="000000" w:themeColor="text1"/>
          <w:szCs w:val="22"/>
          <w14:textFill>
            <w14:solidFill>
              <w14:schemeClr w14:val="tx1"/>
            </w14:solidFill>
          </w14:textFill>
        </w:rPr>
      </w:pPr>
      <w:r>
        <w:fldChar w:fldCharType="begin"/>
      </w:r>
      <w:r>
        <w:instrText xml:space="preserve"> HYPERLINK \l "_Toc229494489" </w:instrText>
      </w:r>
      <w:r>
        <w:fldChar w:fldCharType="separate"/>
      </w:r>
      <w:r>
        <w:rPr>
          <w:rFonts w:ascii="宋体" w:hAnsi="宋体" w:cs="宋体"/>
          <w:iCs/>
          <w:color w:val="000000" w:themeColor="text1"/>
          <w14:textFill>
            <w14:solidFill>
              <w14:schemeClr w14:val="tx1"/>
            </w14:solidFill>
          </w14:textFill>
        </w:rPr>
        <w:t>十一.所投货物的技术资料等</w:t>
      </w:r>
      <w:r>
        <w:rPr>
          <w:rFonts w:ascii="宋体" w:hAnsi="宋体" w:cs="Times New Roman"/>
          <w:iCs/>
          <w:color w:val="000000" w:themeColor="text1"/>
          <w14:textFill>
            <w14:solidFill>
              <w14:schemeClr w14:val="tx1"/>
            </w14:solidFill>
          </w14:textFill>
        </w:rPr>
        <w:tab/>
      </w:r>
      <w:r>
        <w:rPr>
          <w:rFonts w:ascii="宋体" w:hAnsi="宋体" w:cs="Times New Roman"/>
          <w:iCs/>
          <w:color w:val="000000" w:themeColor="text1"/>
          <w14:textFill>
            <w14:solidFill>
              <w14:schemeClr w14:val="tx1"/>
            </w14:solidFill>
          </w14:textFill>
        </w:rPr>
        <w:fldChar w:fldCharType="begin"/>
      </w:r>
      <w:r>
        <w:rPr>
          <w:rFonts w:ascii="宋体" w:hAnsi="宋体" w:cs="Times New Roman"/>
          <w:iCs/>
          <w:color w:val="000000" w:themeColor="text1"/>
          <w14:textFill>
            <w14:solidFill>
              <w14:schemeClr w14:val="tx1"/>
            </w14:solidFill>
          </w14:textFill>
        </w:rPr>
        <w:instrText xml:space="preserve"> PAGEREF _Toc229494489 \h </w:instrText>
      </w:r>
      <w:r>
        <w:rPr>
          <w:rFonts w:ascii="宋体" w:hAnsi="宋体" w:cs="Times New Roman"/>
          <w:iCs/>
          <w:color w:val="000000" w:themeColor="text1"/>
          <w14:textFill>
            <w14:solidFill>
              <w14:schemeClr w14:val="tx1"/>
            </w14:solidFill>
          </w14:textFill>
        </w:rPr>
        <w:fldChar w:fldCharType="separate"/>
      </w:r>
      <w:r>
        <w:rPr>
          <w:rFonts w:ascii="宋体" w:hAnsi="宋体" w:cs="Times New Roman"/>
          <w:iCs/>
          <w:color w:val="000000" w:themeColor="text1"/>
          <w14:textFill>
            <w14:solidFill>
              <w14:schemeClr w14:val="tx1"/>
            </w14:solidFill>
          </w14:textFill>
        </w:rPr>
        <w:t>62</w:t>
      </w:r>
      <w:r>
        <w:rPr>
          <w:rFonts w:ascii="宋体" w:hAnsi="宋体" w:cs="Times New Roman"/>
          <w:iCs/>
          <w:color w:val="000000" w:themeColor="text1"/>
          <w14:textFill>
            <w14:solidFill>
              <w14:schemeClr w14:val="tx1"/>
            </w14:solidFill>
          </w14:textFill>
        </w:rPr>
        <w:fldChar w:fldCharType="end"/>
      </w:r>
      <w:r>
        <w:rPr>
          <w:rFonts w:ascii="宋体" w:hAnsi="宋体" w:cs="Times New Roman"/>
          <w:iCs/>
          <w:color w:val="000000" w:themeColor="text1"/>
          <w14:textFill>
            <w14:solidFill>
              <w14:schemeClr w14:val="tx1"/>
            </w14:solidFill>
          </w14:textFill>
        </w:rPr>
        <w:fldChar w:fldCharType="end"/>
      </w:r>
    </w:p>
    <w:p w14:paraId="459B0585">
      <w:pPr>
        <w:tabs>
          <w:tab w:val="right" w:leader="dot" w:pos="8380"/>
        </w:tabs>
        <w:spacing w:line="360" w:lineRule="auto"/>
        <w:ind w:left="420"/>
        <w:jc w:val="left"/>
        <w:rPr>
          <w:rFonts w:ascii="宋体" w:hAnsi="宋体" w:cs="Times New Roman"/>
          <w:color w:val="000000" w:themeColor="text1"/>
          <w:szCs w:val="22"/>
          <w14:textFill>
            <w14:solidFill>
              <w14:schemeClr w14:val="tx1"/>
            </w14:solidFill>
          </w14:textFill>
        </w:rPr>
      </w:pPr>
      <w:r>
        <w:fldChar w:fldCharType="begin"/>
      </w:r>
      <w:r>
        <w:instrText xml:space="preserve"> HYPERLINK \l "_Toc229494490" </w:instrText>
      </w:r>
      <w:r>
        <w:fldChar w:fldCharType="separate"/>
      </w:r>
      <w:r>
        <w:rPr>
          <w:rFonts w:ascii="宋体" w:hAnsi="宋体" w:cs="宋体"/>
          <w:iCs/>
          <w:color w:val="000000" w:themeColor="text1"/>
          <w14:textFill>
            <w14:solidFill>
              <w14:schemeClr w14:val="tx1"/>
            </w14:solidFill>
          </w14:textFill>
        </w:rPr>
        <w:t>十二.其他投标人认为需要提供的材料等</w:t>
      </w:r>
      <w:r>
        <w:rPr>
          <w:rFonts w:ascii="宋体" w:hAnsi="宋体" w:cs="Times New Roman"/>
          <w:iCs/>
          <w:color w:val="000000" w:themeColor="text1"/>
          <w14:textFill>
            <w14:solidFill>
              <w14:schemeClr w14:val="tx1"/>
            </w14:solidFill>
          </w14:textFill>
        </w:rPr>
        <w:tab/>
      </w:r>
      <w:r>
        <w:rPr>
          <w:rFonts w:ascii="宋体" w:hAnsi="宋体" w:cs="Times New Roman"/>
          <w:iCs/>
          <w:color w:val="000000" w:themeColor="text1"/>
          <w14:textFill>
            <w14:solidFill>
              <w14:schemeClr w14:val="tx1"/>
            </w14:solidFill>
          </w14:textFill>
        </w:rPr>
        <w:fldChar w:fldCharType="begin"/>
      </w:r>
      <w:r>
        <w:rPr>
          <w:rFonts w:ascii="宋体" w:hAnsi="宋体" w:cs="Times New Roman"/>
          <w:iCs/>
          <w:color w:val="000000" w:themeColor="text1"/>
          <w14:textFill>
            <w14:solidFill>
              <w14:schemeClr w14:val="tx1"/>
            </w14:solidFill>
          </w14:textFill>
        </w:rPr>
        <w:instrText xml:space="preserve"> PAGEREF _Toc229494490 \h </w:instrText>
      </w:r>
      <w:r>
        <w:rPr>
          <w:rFonts w:ascii="宋体" w:hAnsi="宋体" w:cs="Times New Roman"/>
          <w:iCs/>
          <w:color w:val="000000" w:themeColor="text1"/>
          <w14:textFill>
            <w14:solidFill>
              <w14:schemeClr w14:val="tx1"/>
            </w14:solidFill>
          </w14:textFill>
        </w:rPr>
        <w:fldChar w:fldCharType="separate"/>
      </w:r>
      <w:r>
        <w:rPr>
          <w:rFonts w:ascii="宋体" w:hAnsi="宋体" w:cs="Times New Roman"/>
          <w:iCs/>
          <w:color w:val="000000" w:themeColor="text1"/>
          <w14:textFill>
            <w14:solidFill>
              <w14:schemeClr w14:val="tx1"/>
            </w14:solidFill>
          </w14:textFill>
        </w:rPr>
        <w:t>62</w:t>
      </w:r>
      <w:r>
        <w:rPr>
          <w:rFonts w:ascii="宋体" w:hAnsi="宋体" w:cs="Times New Roman"/>
          <w:iCs/>
          <w:color w:val="000000" w:themeColor="text1"/>
          <w14:textFill>
            <w14:solidFill>
              <w14:schemeClr w14:val="tx1"/>
            </w14:solidFill>
          </w14:textFill>
        </w:rPr>
        <w:fldChar w:fldCharType="end"/>
      </w:r>
      <w:r>
        <w:rPr>
          <w:rFonts w:ascii="宋体" w:hAnsi="宋体" w:cs="Times New Roman"/>
          <w:iCs/>
          <w:color w:val="000000" w:themeColor="text1"/>
          <w14:textFill>
            <w14:solidFill>
              <w14:schemeClr w14:val="tx1"/>
            </w14:solidFill>
          </w14:textFill>
        </w:rPr>
        <w:fldChar w:fldCharType="end"/>
      </w:r>
    </w:p>
    <w:p w14:paraId="2CFB7C2C">
      <w:pPr>
        <w:tabs>
          <w:tab w:val="right" w:leader="dot" w:pos="8380"/>
        </w:tabs>
        <w:spacing w:line="360" w:lineRule="auto"/>
        <w:ind w:left="420"/>
        <w:jc w:val="left"/>
        <w:rPr>
          <w:rFonts w:ascii="宋体" w:hAnsi="宋体" w:cs="Times New Roman"/>
          <w:color w:val="000000" w:themeColor="text1"/>
          <w:szCs w:val="22"/>
          <w14:textFill>
            <w14:solidFill>
              <w14:schemeClr w14:val="tx1"/>
            </w14:solidFill>
          </w14:textFill>
        </w:rPr>
      </w:pPr>
      <w:r>
        <w:fldChar w:fldCharType="begin"/>
      </w:r>
      <w:r>
        <w:instrText xml:space="preserve"> HYPERLINK \l "_Toc229494491" </w:instrText>
      </w:r>
      <w:r>
        <w:fldChar w:fldCharType="separate"/>
      </w:r>
      <w:r>
        <w:rPr>
          <w:rFonts w:ascii="宋体" w:hAnsi="宋体" w:cs="宋体"/>
          <w:iCs/>
          <w:color w:val="000000" w:themeColor="text1"/>
          <w14:textFill>
            <w14:solidFill>
              <w14:schemeClr w14:val="tx1"/>
            </w14:solidFill>
          </w14:textFill>
        </w:rPr>
        <w:t>十三.政府采购供应商诚信承诺书</w:t>
      </w:r>
      <w:r>
        <w:rPr>
          <w:rFonts w:ascii="宋体" w:hAnsi="宋体" w:cs="Times New Roman"/>
          <w:iCs/>
          <w:color w:val="000000" w:themeColor="text1"/>
          <w14:textFill>
            <w14:solidFill>
              <w14:schemeClr w14:val="tx1"/>
            </w14:solidFill>
          </w14:textFill>
        </w:rPr>
        <w:tab/>
      </w:r>
      <w:r>
        <w:rPr>
          <w:rFonts w:ascii="宋体" w:hAnsi="宋体" w:cs="Times New Roman"/>
          <w:iCs/>
          <w:color w:val="000000" w:themeColor="text1"/>
          <w14:textFill>
            <w14:solidFill>
              <w14:schemeClr w14:val="tx1"/>
            </w14:solidFill>
          </w14:textFill>
        </w:rPr>
        <w:fldChar w:fldCharType="begin"/>
      </w:r>
      <w:r>
        <w:rPr>
          <w:rFonts w:ascii="宋体" w:hAnsi="宋体" w:cs="Times New Roman"/>
          <w:iCs/>
          <w:color w:val="000000" w:themeColor="text1"/>
          <w14:textFill>
            <w14:solidFill>
              <w14:schemeClr w14:val="tx1"/>
            </w14:solidFill>
          </w14:textFill>
        </w:rPr>
        <w:instrText xml:space="preserve"> PAGEREF _Toc229494491 \h </w:instrText>
      </w:r>
      <w:r>
        <w:rPr>
          <w:rFonts w:ascii="宋体" w:hAnsi="宋体" w:cs="Times New Roman"/>
          <w:iCs/>
          <w:color w:val="000000" w:themeColor="text1"/>
          <w14:textFill>
            <w14:solidFill>
              <w14:schemeClr w14:val="tx1"/>
            </w14:solidFill>
          </w14:textFill>
        </w:rPr>
        <w:fldChar w:fldCharType="separate"/>
      </w:r>
      <w:r>
        <w:rPr>
          <w:rFonts w:ascii="宋体" w:hAnsi="宋体" w:cs="Times New Roman"/>
          <w:iCs/>
          <w:color w:val="000000" w:themeColor="text1"/>
          <w14:textFill>
            <w14:solidFill>
              <w14:schemeClr w14:val="tx1"/>
            </w14:solidFill>
          </w14:textFill>
        </w:rPr>
        <w:t>63</w:t>
      </w:r>
      <w:r>
        <w:rPr>
          <w:rFonts w:ascii="宋体" w:hAnsi="宋体" w:cs="Times New Roman"/>
          <w:iCs/>
          <w:color w:val="000000" w:themeColor="text1"/>
          <w14:textFill>
            <w14:solidFill>
              <w14:schemeClr w14:val="tx1"/>
            </w14:solidFill>
          </w14:textFill>
        </w:rPr>
        <w:fldChar w:fldCharType="end"/>
      </w:r>
      <w:r>
        <w:rPr>
          <w:rFonts w:ascii="宋体" w:hAnsi="宋体" w:cs="Times New Roman"/>
          <w:iCs/>
          <w:color w:val="000000" w:themeColor="text1"/>
          <w14:textFill>
            <w14:solidFill>
              <w14:schemeClr w14:val="tx1"/>
            </w14:solidFill>
          </w14:textFill>
        </w:rPr>
        <w:fldChar w:fldCharType="end"/>
      </w:r>
    </w:p>
    <w:p w14:paraId="701B1BFD">
      <w:pPr>
        <w:tabs>
          <w:tab w:val="right" w:leader="dot" w:pos="8380"/>
        </w:tabs>
        <w:spacing w:line="360" w:lineRule="auto"/>
        <w:ind w:left="420"/>
        <w:jc w:val="left"/>
        <w:rPr>
          <w:rFonts w:ascii="宋体" w:hAnsi="宋体" w:cs="Times New Roman"/>
          <w:color w:val="000000" w:themeColor="text1"/>
          <w:szCs w:val="22"/>
          <w14:textFill>
            <w14:solidFill>
              <w14:schemeClr w14:val="tx1"/>
            </w14:solidFill>
          </w14:textFill>
        </w:rPr>
      </w:pPr>
      <w:r>
        <w:fldChar w:fldCharType="begin"/>
      </w:r>
      <w:r>
        <w:instrText xml:space="preserve"> HYPERLINK \l "_Toc229494492" </w:instrText>
      </w:r>
      <w:r>
        <w:fldChar w:fldCharType="separate"/>
      </w:r>
      <w:r>
        <w:rPr>
          <w:rFonts w:ascii="宋体" w:hAnsi="宋体" w:cs="宋体"/>
          <w:iCs/>
          <w:color w:val="000000" w:themeColor="text1"/>
          <w14:textFill>
            <w14:solidFill>
              <w14:schemeClr w14:val="tx1"/>
            </w14:solidFill>
          </w14:textFill>
        </w:rPr>
        <w:t>十四.</w:t>
      </w:r>
      <w:r>
        <w:rPr>
          <w:rFonts w:ascii="宋体" w:hAnsi="宋体" w:cs="Times New Roman"/>
          <w:iCs/>
          <w:color w:val="000000" w:themeColor="text1"/>
          <w14:textFill>
            <w14:solidFill>
              <w14:schemeClr w14:val="tx1"/>
            </w14:solidFill>
          </w14:textFill>
        </w:rPr>
        <w:t xml:space="preserve"> </w:t>
      </w:r>
      <w:r>
        <w:rPr>
          <w:rFonts w:ascii="宋体" w:hAnsi="宋体" w:cs="宋体"/>
          <w:iCs/>
          <w:color w:val="000000" w:themeColor="text1"/>
          <w14:textFill>
            <w14:solidFill>
              <w14:schemeClr w14:val="tx1"/>
            </w14:solidFill>
          </w14:textFill>
        </w:rPr>
        <w:t>关于符合本国产品标准的声明函</w:t>
      </w:r>
      <w:r>
        <w:rPr>
          <w:rFonts w:ascii="宋体" w:hAnsi="宋体" w:cs="Times New Roman"/>
          <w:iCs/>
          <w:color w:val="000000" w:themeColor="text1"/>
          <w14:textFill>
            <w14:solidFill>
              <w14:schemeClr w14:val="tx1"/>
            </w14:solidFill>
          </w14:textFill>
        </w:rPr>
        <w:tab/>
      </w:r>
      <w:r>
        <w:rPr>
          <w:rFonts w:ascii="宋体" w:hAnsi="宋体" w:cs="Times New Roman"/>
          <w:iCs/>
          <w:color w:val="000000" w:themeColor="text1"/>
          <w14:textFill>
            <w14:solidFill>
              <w14:schemeClr w14:val="tx1"/>
            </w14:solidFill>
          </w14:textFill>
        </w:rPr>
        <w:fldChar w:fldCharType="begin"/>
      </w:r>
      <w:r>
        <w:rPr>
          <w:rFonts w:ascii="宋体" w:hAnsi="宋体" w:cs="Times New Roman"/>
          <w:iCs/>
          <w:color w:val="000000" w:themeColor="text1"/>
          <w14:textFill>
            <w14:solidFill>
              <w14:schemeClr w14:val="tx1"/>
            </w14:solidFill>
          </w14:textFill>
        </w:rPr>
        <w:instrText xml:space="preserve"> PAGEREF _Toc229494492 \h </w:instrText>
      </w:r>
      <w:r>
        <w:rPr>
          <w:rFonts w:ascii="宋体" w:hAnsi="宋体" w:cs="Times New Roman"/>
          <w:iCs/>
          <w:color w:val="000000" w:themeColor="text1"/>
          <w14:textFill>
            <w14:solidFill>
              <w14:schemeClr w14:val="tx1"/>
            </w14:solidFill>
          </w14:textFill>
        </w:rPr>
        <w:fldChar w:fldCharType="separate"/>
      </w:r>
      <w:r>
        <w:rPr>
          <w:rFonts w:ascii="宋体" w:hAnsi="宋体" w:cs="Times New Roman"/>
          <w:iCs/>
          <w:color w:val="000000" w:themeColor="text1"/>
          <w14:textFill>
            <w14:solidFill>
              <w14:schemeClr w14:val="tx1"/>
            </w14:solidFill>
          </w14:textFill>
        </w:rPr>
        <w:t>64</w:t>
      </w:r>
      <w:r>
        <w:rPr>
          <w:rFonts w:ascii="宋体" w:hAnsi="宋体" w:cs="Times New Roman"/>
          <w:iCs/>
          <w:color w:val="000000" w:themeColor="text1"/>
          <w14:textFill>
            <w14:solidFill>
              <w14:schemeClr w14:val="tx1"/>
            </w14:solidFill>
          </w14:textFill>
        </w:rPr>
        <w:fldChar w:fldCharType="end"/>
      </w:r>
      <w:r>
        <w:rPr>
          <w:rFonts w:ascii="宋体" w:hAnsi="宋体" w:cs="Times New Roman"/>
          <w:iCs/>
          <w:color w:val="000000" w:themeColor="text1"/>
          <w14:textFill>
            <w14:solidFill>
              <w14:schemeClr w14:val="tx1"/>
            </w14:solidFill>
          </w14:textFill>
        </w:rPr>
        <w:fldChar w:fldCharType="end"/>
      </w:r>
    </w:p>
    <w:p w14:paraId="6879D516">
      <w:pPr>
        <w:tabs>
          <w:tab w:val="right" w:leader="dot" w:pos="8380"/>
        </w:tabs>
        <w:spacing w:line="360" w:lineRule="auto"/>
        <w:ind w:left="210"/>
        <w:jc w:val="left"/>
        <w:rPr>
          <w:rFonts w:ascii="宋体" w:hAnsi="宋体" w:cs="Times New Roman"/>
          <w:color w:val="000000" w:themeColor="text1"/>
          <w:szCs w:val="22"/>
          <w14:textFill>
            <w14:solidFill>
              <w14:schemeClr w14:val="tx1"/>
            </w14:solidFill>
          </w14:textFill>
        </w:rPr>
      </w:pPr>
      <w:r>
        <w:fldChar w:fldCharType="begin"/>
      </w:r>
      <w:r>
        <w:instrText xml:space="preserve"> HYPERLINK \l "_Toc229494493" </w:instrText>
      </w:r>
      <w:r>
        <w:fldChar w:fldCharType="separate"/>
      </w:r>
      <w:r>
        <w:rPr>
          <w:rFonts w:ascii="宋体" w:hAnsi="宋体" w:cs="宋体"/>
          <w:smallCaps/>
          <w:color w:val="000000" w:themeColor="text1"/>
          <w:sz w:val="28"/>
          <w14:textFill>
            <w14:solidFill>
              <w14:schemeClr w14:val="tx1"/>
            </w14:solidFill>
          </w14:textFill>
        </w:rPr>
        <w:t>周口市政府采购合同融资政策告知函</w:t>
      </w:r>
      <w:r>
        <w:rPr>
          <w:rFonts w:ascii="宋体" w:hAnsi="宋体" w:cs="Times New Roman"/>
          <w:smallCaps/>
          <w:color w:val="000000" w:themeColor="text1"/>
          <w:sz w:val="28"/>
          <w14:textFill>
            <w14:solidFill>
              <w14:schemeClr w14:val="tx1"/>
            </w14:solidFill>
          </w14:textFill>
        </w:rPr>
        <w:tab/>
      </w:r>
      <w:r>
        <w:rPr>
          <w:rFonts w:ascii="宋体" w:hAnsi="宋体" w:cs="Times New Roman"/>
          <w:smallCaps/>
          <w:color w:val="000000" w:themeColor="text1"/>
          <w:sz w:val="28"/>
          <w14:textFill>
            <w14:solidFill>
              <w14:schemeClr w14:val="tx1"/>
            </w14:solidFill>
          </w14:textFill>
        </w:rPr>
        <w:fldChar w:fldCharType="begin"/>
      </w:r>
      <w:r>
        <w:rPr>
          <w:rFonts w:ascii="宋体" w:hAnsi="宋体" w:cs="Times New Roman"/>
          <w:smallCaps/>
          <w:color w:val="000000" w:themeColor="text1"/>
          <w:sz w:val="28"/>
          <w14:textFill>
            <w14:solidFill>
              <w14:schemeClr w14:val="tx1"/>
            </w14:solidFill>
          </w14:textFill>
        </w:rPr>
        <w:instrText xml:space="preserve"> PAGEREF _Toc229494493 \h </w:instrText>
      </w:r>
      <w:r>
        <w:rPr>
          <w:rFonts w:ascii="宋体" w:hAnsi="宋体" w:cs="Times New Roman"/>
          <w:smallCaps/>
          <w:color w:val="000000" w:themeColor="text1"/>
          <w:sz w:val="28"/>
          <w14:textFill>
            <w14:solidFill>
              <w14:schemeClr w14:val="tx1"/>
            </w14:solidFill>
          </w14:textFill>
        </w:rPr>
        <w:fldChar w:fldCharType="separate"/>
      </w:r>
      <w:r>
        <w:rPr>
          <w:rFonts w:ascii="宋体" w:hAnsi="宋体" w:cs="Times New Roman"/>
          <w:smallCaps/>
          <w:color w:val="000000" w:themeColor="text1"/>
          <w:sz w:val="28"/>
          <w14:textFill>
            <w14:solidFill>
              <w14:schemeClr w14:val="tx1"/>
            </w14:solidFill>
          </w14:textFill>
        </w:rPr>
        <w:t>65</w:t>
      </w:r>
      <w:r>
        <w:rPr>
          <w:rFonts w:ascii="宋体" w:hAnsi="宋体" w:cs="Times New Roman"/>
          <w:smallCaps/>
          <w:color w:val="000000" w:themeColor="text1"/>
          <w:sz w:val="28"/>
          <w14:textFill>
            <w14:solidFill>
              <w14:schemeClr w14:val="tx1"/>
            </w14:solidFill>
          </w14:textFill>
        </w:rPr>
        <w:fldChar w:fldCharType="end"/>
      </w:r>
      <w:r>
        <w:rPr>
          <w:rFonts w:ascii="宋体" w:hAnsi="宋体" w:cs="Times New Roman"/>
          <w:smallCaps/>
          <w:color w:val="000000" w:themeColor="text1"/>
          <w:sz w:val="28"/>
          <w14:textFill>
            <w14:solidFill>
              <w14:schemeClr w14:val="tx1"/>
            </w14:solidFill>
          </w14:textFill>
        </w:rPr>
        <w:fldChar w:fldCharType="end"/>
      </w:r>
    </w:p>
    <w:p w14:paraId="1315409D">
      <w:pPr>
        <w:tabs>
          <w:tab w:val="right" w:leader="dot" w:pos="8380"/>
        </w:tabs>
        <w:spacing w:line="360" w:lineRule="auto"/>
        <w:ind w:left="210"/>
        <w:jc w:val="left"/>
        <w:rPr>
          <w:rFonts w:ascii="宋体" w:hAnsi="宋体" w:cs="Times New Roman"/>
          <w:smallCaps/>
          <w:color w:val="000000" w:themeColor="text1"/>
          <w:sz w:val="28"/>
          <w:szCs w:val="28"/>
          <w14:textFill>
            <w14:solidFill>
              <w14:schemeClr w14:val="tx1"/>
            </w14:solidFill>
          </w14:textFill>
        </w:rPr>
      </w:pPr>
      <w:r>
        <w:rPr>
          <w:rFonts w:hint="eastAsia" w:ascii="宋体" w:hAnsi="宋体" w:cs="Times New Roman"/>
          <w:smallCaps/>
          <w:color w:val="000000" w:themeColor="text1"/>
          <w:sz w:val="28"/>
          <w:szCs w:val="28"/>
          <w14:textFill>
            <w14:solidFill>
              <w14:schemeClr w14:val="tx1"/>
            </w14:solidFill>
          </w14:textFill>
        </w:rPr>
        <w:fldChar w:fldCharType="end"/>
      </w:r>
    </w:p>
    <w:p w14:paraId="096A851D">
      <w:pPr>
        <w:rPr>
          <w:rFonts w:ascii="宋体" w:hAnsi="宋体" w:cs="宋体"/>
          <w:b/>
          <w:bCs/>
          <w:caps/>
          <w:color w:val="000000" w:themeColor="text1"/>
          <w:sz w:val="24"/>
          <w14:textFill>
            <w14:solidFill>
              <w14:schemeClr w14:val="tx1"/>
            </w14:solidFill>
          </w14:textFill>
        </w:rPr>
      </w:pPr>
    </w:p>
    <w:p w14:paraId="6BDBD1E5">
      <w:pPr>
        <w:rPr>
          <w:rFonts w:ascii="宋体" w:hAnsi="宋体" w:cs="宋体"/>
          <w:b/>
          <w:bCs/>
          <w:caps/>
          <w:color w:val="000000" w:themeColor="text1"/>
          <w:sz w:val="24"/>
          <w14:textFill>
            <w14:solidFill>
              <w14:schemeClr w14:val="tx1"/>
            </w14:solidFill>
          </w14:textFill>
        </w:rPr>
      </w:pPr>
    </w:p>
    <w:p w14:paraId="054A7C7E">
      <w:pPr>
        <w:rPr>
          <w:rFonts w:ascii="宋体" w:hAnsi="宋体" w:cs="宋体"/>
          <w:b/>
          <w:bCs/>
          <w:caps/>
          <w:color w:val="000000" w:themeColor="text1"/>
          <w:sz w:val="24"/>
          <w14:textFill>
            <w14:solidFill>
              <w14:schemeClr w14:val="tx1"/>
            </w14:solidFill>
          </w14:textFill>
        </w:rPr>
      </w:pPr>
    </w:p>
    <w:p w14:paraId="60B530BB">
      <w:pPr>
        <w:keepNext/>
        <w:keepLines/>
        <w:jc w:val="center"/>
        <w:outlineLvl w:val="1"/>
        <w:rPr>
          <w:rFonts w:ascii="宋体" w:hAnsi="宋体" w:cs="宋体"/>
          <w:b/>
          <w:bCs/>
          <w:color w:val="000000" w:themeColor="text1"/>
          <w:sz w:val="32"/>
          <w:szCs w:val="32"/>
          <w14:textFill>
            <w14:solidFill>
              <w14:schemeClr w14:val="tx1"/>
            </w14:solidFill>
          </w14:textFill>
        </w:rPr>
      </w:pPr>
      <w:bookmarkStart w:id="5" w:name="_Toc28426_WPSOffice_Level1"/>
      <w:bookmarkStart w:id="6" w:name="_Toc229494462"/>
      <w:r>
        <w:rPr>
          <w:rFonts w:hint="eastAsia" w:ascii="宋体" w:hAnsi="宋体" w:cs="宋体"/>
          <w:b/>
          <w:bCs/>
          <w:color w:val="000000" w:themeColor="text1"/>
          <w:sz w:val="32"/>
          <w:szCs w:val="32"/>
          <w14:textFill>
            <w14:solidFill>
              <w14:schemeClr w14:val="tx1"/>
            </w14:solidFill>
          </w14:textFill>
        </w:rPr>
        <w:t>第一章  招标公告</w:t>
      </w:r>
      <w:bookmarkEnd w:id="5"/>
      <w:bookmarkEnd w:id="6"/>
    </w:p>
    <w:p w14:paraId="46725A7B">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项目概况</w:t>
      </w:r>
    </w:p>
    <w:p w14:paraId="097A7574">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河南省周口市西华县公安局交通综合管控平台功能升级及设备更换项目的潜在投标人应在周口市公共资源交易中心网（http://jyzx.zhoukou.gov.cn）获取招标文件，并于202</w:t>
      </w:r>
      <w:r>
        <w:rPr>
          <w:rFonts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年</w:t>
      </w:r>
      <w:r>
        <w:rPr>
          <w:rFonts w:hint="eastAsia" w:ascii="宋体" w:hAnsi="宋体" w:cs="宋体"/>
          <w:color w:val="000000" w:themeColor="text1"/>
          <w:sz w:val="24"/>
          <w:lang w:val="en-US" w:eastAsia="zh-CN"/>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lang w:val="en-US" w:eastAsia="zh-CN"/>
          <w14:textFill>
            <w14:solidFill>
              <w14:schemeClr w14:val="tx1"/>
            </w14:solidFill>
          </w14:textFill>
        </w:rPr>
        <w:t>24</w:t>
      </w:r>
      <w:r>
        <w:rPr>
          <w:rFonts w:hint="eastAsia" w:ascii="宋体" w:hAnsi="宋体" w:cs="宋体"/>
          <w:color w:val="000000" w:themeColor="text1"/>
          <w:sz w:val="24"/>
          <w14:textFill>
            <w14:solidFill>
              <w14:schemeClr w14:val="tx1"/>
            </w14:solidFill>
          </w14:textFill>
        </w:rPr>
        <w:t>日10点00分（北京时间）前递交投标文件。</w:t>
      </w:r>
    </w:p>
    <w:p w14:paraId="7EE882E5">
      <w:pPr>
        <w:spacing w:line="360" w:lineRule="auto"/>
        <w:ind w:firstLine="480" w:firstLineChars="200"/>
        <w:jc w:val="left"/>
        <w:rPr>
          <w:rFonts w:ascii="宋体" w:hAnsi="宋体" w:cs="宋体"/>
          <w:color w:val="000000" w:themeColor="text1"/>
          <w:sz w:val="24"/>
          <w14:textFill>
            <w14:solidFill>
              <w14:schemeClr w14:val="tx1"/>
            </w14:solidFill>
          </w14:textFill>
        </w:rPr>
      </w:pPr>
      <w:bookmarkStart w:id="7" w:name="_Toc35393790"/>
      <w:bookmarkStart w:id="8" w:name="_Toc28359079"/>
      <w:bookmarkStart w:id="9" w:name="_Toc28359002"/>
      <w:bookmarkStart w:id="10" w:name="_Toc35393621"/>
      <w:bookmarkStart w:id="11" w:name="_Hlk24379207"/>
      <w:bookmarkStart w:id="12" w:name="_Hlt510343011"/>
      <w:bookmarkStart w:id="13" w:name="_Hlt510342998"/>
      <w:bookmarkStart w:id="14" w:name="_Toc7329_WPSOffice_Level1"/>
      <w:r>
        <w:rPr>
          <w:rFonts w:hint="eastAsia" w:ascii="宋体" w:hAnsi="宋体" w:cs="宋体"/>
          <w:color w:val="000000" w:themeColor="text1"/>
          <w:sz w:val="24"/>
          <w14:textFill>
            <w14:solidFill>
              <w14:schemeClr w14:val="tx1"/>
            </w14:solidFill>
          </w14:textFill>
        </w:rPr>
        <w:t>一、项目基本情况</w:t>
      </w:r>
      <w:bookmarkEnd w:id="7"/>
      <w:bookmarkEnd w:id="8"/>
      <w:bookmarkEnd w:id="9"/>
      <w:bookmarkEnd w:id="10"/>
    </w:p>
    <w:p w14:paraId="21C8A934">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项目编号：西华招标采购-2026-6</w:t>
      </w:r>
    </w:p>
    <w:p w14:paraId="39D3E61E">
      <w:pPr>
        <w:spacing w:line="360" w:lineRule="auto"/>
        <w:ind w:left="1679" w:leftChars="228" w:hanging="1200" w:hangingChars="5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项目名称：</w:t>
      </w:r>
      <w:bookmarkEnd w:id="11"/>
      <w:r>
        <w:rPr>
          <w:rFonts w:hint="eastAsia" w:ascii="宋体" w:hAnsi="宋体" w:cs="宋体"/>
          <w:color w:val="000000" w:themeColor="text1"/>
          <w:sz w:val="24"/>
          <w14:textFill>
            <w14:solidFill>
              <w14:schemeClr w14:val="tx1"/>
            </w14:solidFill>
          </w14:textFill>
        </w:rPr>
        <w:t>河南省周口市西华县公安局交通综合管控平台功能升级及设备更换项目</w:t>
      </w:r>
    </w:p>
    <w:p w14:paraId="7D7778E7">
      <w:pPr>
        <w:spacing w:line="360" w:lineRule="auto"/>
        <w:ind w:left="1679" w:leftChars="228" w:hanging="1200" w:hangingChars="5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预算金额：</w:t>
      </w:r>
      <w:bookmarkStart w:id="15" w:name="OLE_LINK10"/>
      <w:r>
        <w:rPr>
          <w:rFonts w:hint="eastAsia" w:ascii="宋体" w:hAnsi="宋体" w:cs="宋体"/>
          <w:color w:val="000000" w:themeColor="text1"/>
          <w:sz w:val="24"/>
          <w14:textFill>
            <w14:solidFill>
              <w14:schemeClr w14:val="tx1"/>
            </w14:solidFill>
          </w14:textFill>
        </w:rPr>
        <w:t>398</w:t>
      </w:r>
      <w:bookmarkEnd w:id="15"/>
      <w:r>
        <w:rPr>
          <w:rFonts w:hint="eastAsia" w:ascii="宋体" w:hAnsi="宋体" w:cs="宋体"/>
          <w:color w:val="000000" w:themeColor="text1"/>
          <w:sz w:val="24"/>
          <w14:textFill>
            <w14:solidFill>
              <w14:schemeClr w14:val="tx1"/>
            </w14:solidFill>
          </w14:textFill>
        </w:rPr>
        <w:t>万元</w:t>
      </w:r>
    </w:p>
    <w:p w14:paraId="02450C79">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最高限价（如有）：398万元</w:t>
      </w:r>
    </w:p>
    <w:p w14:paraId="03AE1628">
      <w:pPr>
        <w:adjustRightInd w:val="0"/>
        <w:snapToGrid w:val="0"/>
        <w:spacing w:line="360" w:lineRule="auto"/>
        <w:ind w:firstLine="480" w:firstLineChars="200"/>
        <w:rPr>
          <w:rFonts w:ascii="宋体" w:hAnsi="Arial" w:cs="Times New Roman"/>
          <w:color w:val="000000" w:themeColor="text1"/>
          <w:sz w:val="28"/>
          <w:szCs w:val="20"/>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采购方式：公开招标</w:t>
      </w:r>
    </w:p>
    <w:p w14:paraId="4D04229B">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包别划分：</w:t>
      </w:r>
      <w:r>
        <w:rPr>
          <w:rFonts w:hint="eastAsia" w:ascii="宋体" w:hAnsi="宋体" w:cs="宋体"/>
          <w:color w:val="000000" w:themeColor="text1"/>
          <w:sz w:val="24"/>
          <w:u w:val="single"/>
          <w14:textFill>
            <w14:solidFill>
              <w14:schemeClr w14:val="tx1"/>
            </w14:solidFill>
          </w14:textFill>
        </w:rPr>
        <w:t xml:space="preserve">  1  </w:t>
      </w:r>
      <w:r>
        <w:rPr>
          <w:rFonts w:hint="eastAsia" w:ascii="宋体" w:hAnsi="宋体" w:cs="宋体"/>
          <w:color w:val="000000" w:themeColor="text1"/>
          <w:sz w:val="24"/>
          <w14:textFill>
            <w14:solidFill>
              <w14:schemeClr w14:val="tx1"/>
            </w14:solidFill>
          </w14:textFill>
        </w:rPr>
        <w:t>个包</w:t>
      </w:r>
    </w:p>
    <w:tbl>
      <w:tblPr>
        <w:tblStyle w:val="75"/>
        <w:tblpPr w:leftFromText="180" w:rightFromText="180" w:vertAnchor="text" w:horzAnchor="margin" w:tblpXSpec="center" w:tblpY="154"/>
        <w:tblW w:w="84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
        <w:gridCol w:w="5469"/>
        <w:gridCol w:w="1937"/>
      </w:tblGrid>
      <w:tr w14:paraId="79273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018" w:type="dxa"/>
            <w:vAlign w:val="center"/>
          </w:tcPr>
          <w:p w14:paraId="581F6FB0">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包号</w:t>
            </w:r>
          </w:p>
        </w:tc>
        <w:tc>
          <w:tcPr>
            <w:tcW w:w="5469" w:type="dxa"/>
            <w:vAlign w:val="center"/>
          </w:tcPr>
          <w:p w14:paraId="7DAE3839">
            <w:pPr>
              <w:ind w:firstLine="480" w:firstLineChars="20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包名称</w:t>
            </w:r>
          </w:p>
        </w:tc>
        <w:tc>
          <w:tcPr>
            <w:tcW w:w="1937" w:type="dxa"/>
            <w:vAlign w:val="center"/>
          </w:tcPr>
          <w:p w14:paraId="3CD5D404">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包最高限价万元</w:t>
            </w:r>
          </w:p>
        </w:tc>
      </w:tr>
      <w:tr w14:paraId="594E3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018" w:type="dxa"/>
            <w:vAlign w:val="center"/>
          </w:tcPr>
          <w:p w14:paraId="6D9A93A4">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5469" w:type="dxa"/>
            <w:vAlign w:val="center"/>
          </w:tcPr>
          <w:p w14:paraId="20935FA8">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河南省周口市西华县公安局交通综合管控平台功能升级及设备更换项目</w:t>
            </w:r>
          </w:p>
        </w:tc>
        <w:tc>
          <w:tcPr>
            <w:tcW w:w="1937" w:type="dxa"/>
            <w:vAlign w:val="center"/>
          </w:tcPr>
          <w:p w14:paraId="702871F3">
            <w:pPr>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398</w:t>
            </w:r>
          </w:p>
        </w:tc>
      </w:tr>
    </w:tbl>
    <w:p w14:paraId="455CC39D">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采购需求：（包括但不限于标的的名称、数量、简要技术需求或服务要求等）</w:t>
      </w:r>
    </w:p>
    <w:p w14:paraId="24B781B1">
      <w:pPr>
        <w:spacing w:line="360" w:lineRule="auto"/>
        <w:ind w:firstLine="480" w:firstLineChars="200"/>
        <w:jc w:val="left"/>
        <w:rPr>
          <w:rFonts w:ascii="宋体" w:hAnsi="宋体" w:cs="宋体"/>
          <w:color w:val="000000" w:themeColor="text1"/>
          <w:sz w:val="24"/>
          <w14:textFill>
            <w14:solidFill>
              <w14:schemeClr w14:val="tx1"/>
            </w14:solidFill>
          </w14:textFill>
        </w:rPr>
      </w:pPr>
      <w:bookmarkStart w:id="16" w:name="OLE_LINK4"/>
      <w:bookmarkStart w:id="17" w:name="OLE_LINK5"/>
      <w:r>
        <w:rPr>
          <w:rFonts w:hint="eastAsia" w:ascii="宋体" w:hAnsi="宋体" w:cs="宋体"/>
          <w:color w:val="000000" w:themeColor="text1"/>
          <w:sz w:val="24"/>
          <w14:textFill>
            <w14:solidFill>
              <w14:schemeClr w14:val="tx1"/>
            </w14:solidFill>
          </w14:textFill>
        </w:rPr>
        <w:t>西华县公安局交通综合管控平台功能升级及设备更换等</w:t>
      </w:r>
      <w:bookmarkEnd w:id="16"/>
      <w:bookmarkEnd w:id="17"/>
      <w:r>
        <w:rPr>
          <w:rFonts w:hint="eastAsia" w:ascii="宋体" w:hAnsi="宋体" w:cs="宋体"/>
          <w:color w:val="000000" w:themeColor="text1"/>
          <w:sz w:val="24"/>
          <w14:textFill>
            <w14:solidFill>
              <w14:schemeClr w14:val="tx1"/>
            </w14:solidFill>
          </w14:textFill>
        </w:rPr>
        <w:t>（详见招标文件）</w:t>
      </w:r>
    </w:p>
    <w:p w14:paraId="0C5DE506">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合同履行期限：合同签订后90日历天内</w:t>
      </w:r>
    </w:p>
    <w:p w14:paraId="5EEC4C8E">
      <w:pPr>
        <w:spacing w:line="360" w:lineRule="auto"/>
        <w:ind w:firstLine="480" w:firstLineChars="200"/>
        <w:jc w:val="left"/>
        <w:rPr>
          <w:rFonts w:ascii="宋体" w:hAnsi="宋体" w:cs="宋体"/>
          <w:color w:val="000000" w:themeColor="text1"/>
          <w:sz w:val="24"/>
          <w14:textFill>
            <w14:solidFill>
              <w14:schemeClr w14:val="tx1"/>
            </w14:solidFill>
          </w14:textFill>
        </w:rPr>
      </w:pPr>
      <w:bookmarkStart w:id="18" w:name="_Toc35393622"/>
      <w:bookmarkStart w:id="19" w:name="_Toc28359080"/>
      <w:bookmarkStart w:id="20" w:name="_Toc28359003"/>
      <w:bookmarkStart w:id="21" w:name="_Toc35393791"/>
      <w:r>
        <w:rPr>
          <w:rFonts w:hint="eastAsia" w:ascii="宋体" w:hAnsi="宋体" w:cs="宋体"/>
          <w:color w:val="000000" w:themeColor="text1"/>
          <w:sz w:val="24"/>
          <w14:textFill>
            <w14:solidFill>
              <w14:schemeClr w14:val="tx1"/>
            </w14:solidFill>
          </w14:textFill>
        </w:rPr>
        <w:t>是否接受进口产品：否</w:t>
      </w:r>
    </w:p>
    <w:p w14:paraId="6D943E95">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本项目是否接受联合体投标：否</w:t>
      </w:r>
    </w:p>
    <w:p w14:paraId="1A6ECD8E">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本项目是否为只面向中小企业采购：否</w:t>
      </w:r>
    </w:p>
    <w:p w14:paraId="49DFA6EB">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二、申请人的资格要求：</w:t>
      </w:r>
      <w:bookmarkEnd w:id="18"/>
      <w:bookmarkEnd w:id="19"/>
      <w:bookmarkEnd w:id="20"/>
      <w:bookmarkEnd w:id="21"/>
    </w:p>
    <w:p w14:paraId="3C1F7A03">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1.满足《中华人民共和国政府采购法》第二十二条规定；</w:t>
      </w:r>
    </w:p>
    <w:p w14:paraId="1D868C78">
      <w:pPr>
        <w:adjustRightInd w:val="0"/>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（1）具有独立承担民事责任的能力（企业营业执照等证明文件）；</w:t>
      </w:r>
    </w:p>
    <w:p w14:paraId="72D9D50D">
      <w:pPr>
        <w:adjustRightInd w:val="0"/>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（2）具有良好的商业信誉和健全的财务会计制度；</w:t>
      </w:r>
    </w:p>
    <w:p w14:paraId="54F1765E">
      <w:pPr>
        <w:adjustRightInd w:val="0"/>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（3）具有履行合同所必需的设备和专业技术能力；</w:t>
      </w:r>
    </w:p>
    <w:p w14:paraId="4D5B431B">
      <w:pPr>
        <w:adjustRightInd w:val="0"/>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（4）有依法缴纳税收和社会保障资金的良好记录（缴纳的税收凭据、社会保险凭据，依法免税或不需要缴纳社会保障资金的供应商应提供相应的证明文件）；</w:t>
      </w:r>
    </w:p>
    <w:p w14:paraId="2B5F8983">
      <w:pPr>
        <w:adjustRightInd w:val="0"/>
        <w:snapToGrid w:val="0"/>
        <w:spacing w:line="360" w:lineRule="auto"/>
        <w:ind w:firstLine="480" w:firstLineChars="200"/>
        <w:rPr>
          <w:rFonts w:ascii="宋体" w:hAnsi="Arial" w:cs="Times New Roman"/>
          <w:color w:val="000000" w:themeColor="text1"/>
          <w:sz w:val="28"/>
          <w:szCs w:val="20"/>
          <w14:textFill>
            <w14:solidFill>
              <w14:schemeClr w14:val="tx1"/>
            </w14:solidFill>
          </w14:textFill>
        </w:rPr>
      </w:pPr>
      <w:r>
        <w:rPr>
          <w:rFonts w:hint="eastAsia" w:ascii="宋体" w:hAnsi="宋体" w:cs="宋体"/>
          <w:color w:val="000000" w:themeColor="text1"/>
          <w:sz w:val="24"/>
          <w14:textFill>
            <w14:solidFill>
              <w14:schemeClr w14:val="tx1"/>
            </w14:solidFill>
          </w14:textFill>
        </w:rPr>
        <w:t>（5）参加政府采购活动前三年内，在经营活动中没有重大违法记录（提供没有重大违法记录的书面声明函，格式自拟）；</w:t>
      </w:r>
    </w:p>
    <w:p w14:paraId="4DC5FB3C">
      <w:pPr>
        <w:spacing w:line="360" w:lineRule="auto"/>
        <w:ind w:firstLine="480" w:firstLineChars="200"/>
        <w:jc w:val="left"/>
        <w:rPr>
          <w:rFonts w:ascii="宋体" w:hAnsi="宋体" w:cs="宋体"/>
          <w:color w:val="000000" w:themeColor="text1"/>
          <w:sz w:val="24"/>
          <w14:textFill>
            <w14:solidFill>
              <w14:schemeClr w14:val="tx1"/>
            </w14:solidFill>
          </w14:textFill>
        </w:rPr>
      </w:pPr>
      <w:bookmarkStart w:id="22" w:name="_Toc28359081"/>
      <w:bookmarkStart w:id="23" w:name="_Toc28359004"/>
      <w:r>
        <w:rPr>
          <w:rFonts w:hint="eastAsia" w:ascii="宋体" w:hAnsi="宋体" w:cs="宋体"/>
          <w:color w:val="000000" w:themeColor="text1"/>
          <w:sz w:val="24"/>
          <w14:textFill>
            <w14:solidFill>
              <w14:schemeClr w14:val="tx1"/>
            </w14:solidFill>
          </w14:textFill>
        </w:rPr>
        <w:t>2.落实政府采购政策需满足的资格要求：促进中小企业和监狱企业发展扶持政策、政府强制采购节能产品强制采购、节能产品及环境标志产品优先采购、促进残疾人就业政府采购政策。</w:t>
      </w:r>
    </w:p>
    <w:p w14:paraId="17D124D3">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3.本项目的特定资格要求：（1）根据《关于在政府采购活动中查询及使用信用记录有关问题的通知》(财库[2016]125号)和豫财购【2016】15号的规定，对列入“信用中国”网站（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cs="宋体"/>
          <w:color w:val="000000" w:themeColor="text1"/>
          <w:sz w:val="24"/>
          <w14:textFill>
            <w14:solidFill>
              <w14:schemeClr w14:val="tx1"/>
            </w14:solidFill>
          </w14:textFill>
        </w:rPr>
        <w:t>www.creditchina.gov.cn</w:t>
      </w:r>
      <w:r>
        <w:rPr>
          <w:rFonts w:hint="eastAsia" w:ascii="宋体" w:hAnsi="宋体" w:cs="宋体"/>
          <w:color w:val="000000" w:themeColor="text1"/>
          <w:sz w:val="24"/>
          <w14:textFill>
            <w14:solidFill>
              <w14:schemeClr w14:val="tx1"/>
            </w14:solidFill>
          </w14:textFill>
        </w:rPr>
        <w:fldChar w:fldCharType="end"/>
      </w:r>
      <w:r>
        <w:rPr>
          <w:rFonts w:hint="eastAsia" w:ascii="宋体" w:hAnsi="宋体" w:cs="宋体"/>
          <w:color w:val="000000" w:themeColor="text1"/>
          <w:sz w:val="24"/>
          <w14:textFill>
            <w14:solidFill>
              <w14:schemeClr w14:val="tx1"/>
            </w14:solidFill>
          </w14:textFill>
        </w:rPr>
        <w:t>）的“失信被执行人”、“重大税收违法案件当事人名单（重大税收违法失信主体）”、“政府采购严重违法失信行为记录名单”和“中国政府采购”网站(</w:t>
      </w:r>
      <w:r>
        <w:fldChar w:fldCharType="begin"/>
      </w:r>
      <w:r>
        <w:instrText xml:space="preserve"> HYPERLINK "http://www.ccgp.gov.cn/" </w:instrText>
      </w:r>
      <w:r>
        <w:fldChar w:fldCharType="separate"/>
      </w:r>
      <w:r>
        <w:rPr>
          <w:rFonts w:hint="eastAsia" w:ascii="宋体" w:hAnsi="宋体" w:cs="宋体"/>
          <w:color w:val="000000" w:themeColor="text1"/>
          <w:sz w:val="24"/>
          <w14:textFill>
            <w14:solidFill>
              <w14:schemeClr w14:val="tx1"/>
            </w14:solidFill>
          </w14:textFill>
        </w:rPr>
        <w:t>www.ccgp.gov.cn</w:t>
      </w:r>
      <w:r>
        <w:rPr>
          <w:rFonts w:hint="eastAsia" w:ascii="宋体" w:hAnsi="宋体" w:cs="宋体"/>
          <w:color w:val="000000" w:themeColor="text1"/>
          <w:sz w:val="24"/>
          <w14:textFill>
            <w14:solidFill>
              <w14:schemeClr w14:val="tx1"/>
            </w14:solidFill>
          </w14:textFill>
        </w:rPr>
        <w:fldChar w:fldCharType="end"/>
      </w:r>
      <w:r>
        <w:rPr>
          <w:rFonts w:hint="eastAsia" w:ascii="宋体" w:hAnsi="宋体" w:cs="宋体"/>
          <w:color w:val="000000" w:themeColor="text1"/>
          <w:sz w:val="24"/>
          <w14:textFill>
            <w14:solidFill>
              <w14:schemeClr w14:val="tx1"/>
            </w14:solidFill>
          </w14:textFill>
        </w:rPr>
        <w:t>)的“政府采购严重违法失信行为记录名单”的供应商，将拒绝其参加政府采购活动；在标书中附加盖公章的网页查询扫描件，查询日期为公告发布之日起至投标截止之日止。</w:t>
      </w:r>
    </w:p>
    <w:p w14:paraId="12E89A53">
      <w:pPr>
        <w:spacing w:line="360" w:lineRule="auto"/>
        <w:ind w:firstLine="480" w:firstLineChars="200"/>
        <w:jc w:val="left"/>
        <w:rPr>
          <w:rFonts w:ascii="宋体" w:hAnsi="宋体" w:cs="宋体"/>
          <w:color w:val="000000" w:themeColor="text1"/>
          <w:sz w:val="24"/>
          <w:szCs w:val="20"/>
          <w14:textFill>
            <w14:solidFill>
              <w14:schemeClr w14:val="tx1"/>
            </w14:solidFill>
          </w14:textFill>
        </w:rPr>
      </w:pPr>
      <w:bookmarkStart w:id="24" w:name="_Toc35393623"/>
      <w:bookmarkStart w:id="25" w:name="_Toc35393792"/>
      <w:r>
        <w:rPr>
          <w:rFonts w:ascii="宋体" w:hAnsi="宋体" w:cs="宋体"/>
          <w:color w:val="000000" w:themeColor="text1"/>
          <w:sz w:val="24"/>
          <w:szCs w:val="20"/>
          <w14:textFill>
            <w14:solidFill>
              <w14:schemeClr w14:val="tx1"/>
            </w14:solidFill>
          </w14:textFill>
        </w:rPr>
        <w:t>（</w:t>
      </w:r>
      <w:r>
        <w:rPr>
          <w:rFonts w:hint="eastAsia" w:ascii="宋体" w:hAnsi="宋体" w:cs="宋体"/>
          <w:color w:val="000000" w:themeColor="text1"/>
          <w:sz w:val="24"/>
          <w:szCs w:val="20"/>
          <w14:textFill>
            <w14:solidFill>
              <w14:schemeClr w14:val="tx1"/>
            </w14:solidFill>
          </w14:textFill>
        </w:rPr>
        <w:t>2</w:t>
      </w:r>
      <w:r>
        <w:rPr>
          <w:rFonts w:ascii="宋体" w:hAnsi="宋体" w:cs="宋体"/>
          <w:color w:val="000000" w:themeColor="text1"/>
          <w:sz w:val="24"/>
          <w:szCs w:val="20"/>
          <w14:textFill>
            <w14:solidFill>
              <w14:schemeClr w14:val="tx1"/>
            </w14:solidFill>
          </w14:textFill>
        </w:rPr>
        <w:t>）单位负责人为同一人或者存在直接控股、管理关系的不同供应商，不得参加同一合同项下的政府采购活动</w:t>
      </w:r>
      <w:r>
        <w:rPr>
          <w:rFonts w:hint="eastAsia" w:ascii="宋体" w:hAnsi="宋体" w:cs="宋体"/>
          <w:color w:val="000000" w:themeColor="text1"/>
          <w:sz w:val="24"/>
          <w:szCs w:val="20"/>
          <w14:textFill>
            <w14:solidFill>
              <w14:schemeClr w14:val="tx1"/>
            </w14:solidFill>
          </w14:textFill>
        </w:rPr>
        <w:t>（提供国家企业信用信息系统查询截图，包括公司基础信息和股东信息）</w:t>
      </w:r>
      <w:r>
        <w:rPr>
          <w:rFonts w:ascii="宋体" w:hAnsi="宋体" w:cs="宋体"/>
          <w:color w:val="000000" w:themeColor="text1"/>
          <w:sz w:val="24"/>
          <w:szCs w:val="20"/>
          <w14:textFill>
            <w14:solidFill>
              <w14:schemeClr w14:val="tx1"/>
            </w14:solidFill>
          </w14:textFill>
        </w:rPr>
        <w:t>。</w:t>
      </w:r>
    </w:p>
    <w:p w14:paraId="191F8F17">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三、获取招标文件</w:t>
      </w:r>
      <w:bookmarkEnd w:id="22"/>
      <w:bookmarkEnd w:id="23"/>
      <w:bookmarkEnd w:id="24"/>
      <w:bookmarkEnd w:id="25"/>
    </w:p>
    <w:p w14:paraId="42270AD7">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时间：202</w:t>
      </w:r>
      <w:r>
        <w:rPr>
          <w:rFonts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年</w:t>
      </w:r>
      <w:r>
        <w:rPr>
          <w:rFonts w:hint="eastAsia" w:ascii="宋体" w:hAnsi="宋体" w:cs="宋体"/>
          <w:color w:val="000000" w:themeColor="text1"/>
          <w:sz w:val="24"/>
          <w:lang w:val="en-US" w:eastAsia="zh-CN"/>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lang w:val="en-US" w:eastAsia="zh-CN"/>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日至202</w:t>
      </w:r>
      <w:r>
        <w:rPr>
          <w:rFonts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年</w:t>
      </w:r>
      <w:r>
        <w:rPr>
          <w:rFonts w:hint="eastAsia" w:ascii="宋体" w:hAnsi="宋体" w:cs="宋体"/>
          <w:color w:val="000000" w:themeColor="text1"/>
          <w:sz w:val="24"/>
          <w:lang w:val="en-US" w:eastAsia="zh-CN"/>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lang w:val="en-US" w:eastAsia="zh-CN"/>
          <w14:textFill>
            <w14:solidFill>
              <w14:schemeClr w14:val="tx1"/>
            </w14:solidFill>
          </w14:textFill>
        </w:rPr>
        <w:t>10</w:t>
      </w:r>
      <w:r>
        <w:rPr>
          <w:rFonts w:hint="eastAsia" w:ascii="宋体" w:hAnsi="宋体" w:cs="宋体"/>
          <w:color w:val="000000" w:themeColor="text1"/>
          <w:sz w:val="24"/>
          <w14:textFill>
            <w14:solidFill>
              <w14:schemeClr w14:val="tx1"/>
            </w14:solidFill>
          </w14:textFill>
        </w:rPr>
        <w:t>日，每天上午00：00至12：00，下午12：00至23：59（北京时间，法定节假日除外。）</w:t>
      </w:r>
    </w:p>
    <w:p w14:paraId="3A6E317A">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地点：周口市公共资源交易中心网（http://jyzx.zhoukou.gov.cn）</w:t>
      </w:r>
    </w:p>
    <w:p w14:paraId="7D3ED9D8">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方式：供应商请在网站自主注册后下载采购文件（zkzf格式）及资料，需办理CA数字证书后方可提交响应文件，具体办理事宜请查阅周口市公共资源交易中心网站。</w:t>
      </w:r>
    </w:p>
    <w:p w14:paraId="53CC8C88">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售价：0</w:t>
      </w:r>
    </w:p>
    <w:p w14:paraId="6816C8A9">
      <w:pPr>
        <w:spacing w:line="360" w:lineRule="auto"/>
        <w:ind w:firstLine="480" w:firstLineChars="200"/>
        <w:jc w:val="left"/>
        <w:rPr>
          <w:rFonts w:ascii="宋体" w:hAnsi="宋体" w:cs="宋体"/>
          <w:color w:val="000000" w:themeColor="text1"/>
          <w:sz w:val="24"/>
          <w14:textFill>
            <w14:solidFill>
              <w14:schemeClr w14:val="tx1"/>
            </w14:solidFill>
          </w14:textFill>
        </w:rPr>
      </w:pPr>
      <w:bookmarkStart w:id="26" w:name="_Toc28359005"/>
      <w:bookmarkStart w:id="27" w:name="_Toc28359082"/>
      <w:bookmarkStart w:id="28" w:name="_Toc35393793"/>
      <w:bookmarkStart w:id="29" w:name="_Toc35393624"/>
      <w:r>
        <w:rPr>
          <w:rFonts w:hint="eastAsia" w:ascii="宋体" w:hAnsi="宋体" w:cs="宋体"/>
          <w:color w:val="000000" w:themeColor="text1"/>
          <w:sz w:val="24"/>
          <w14:textFill>
            <w14:solidFill>
              <w14:schemeClr w14:val="tx1"/>
            </w14:solidFill>
          </w14:textFill>
        </w:rPr>
        <w:t>四、提交投标文件</w:t>
      </w:r>
      <w:bookmarkEnd w:id="26"/>
      <w:bookmarkEnd w:id="27"/>
      <w:r>
        <w:rPr>
          <w:rFonts w:hint="eastAsia" w:ascii="宋体" w:hAnsi="宋体" w:cs="宋体"/>
          <w:color w:val="000000" w:themeColor="text1"/>
          <w:sz w:val="24"/>
          <w14:textFill>
            <w14:solidFill>
              <w14:schemeClr w14:val="tx1"/>
            </w14:solidFill>
          </w14:textFill>
        </w:rPr>
        <w:t>截止时间、开标时间和地点</w:t>
      </w:r>
      <w:bookmarkEnd w:id="28"/>
      <w:bookmarkEnd w:id="29"/>
    </w:p>
    <w:p w14:paraId="6EDE96DB">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时间：202</w:t>
      </w:r>
      <w:r>
        <w:rPr>
          <w:rFonts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年</w:t>
      </w:r>
      <w:r>
        <w:rPr>
          <w:rFonts w:hint="eastAsia" w:ascii="宋体" w:hAnsi="宋体" w:cs="宋体"/>
          <w:color w:val="000000" w:themeColor="text1"/>
          <w:sz w:val="24"/>
          <w:lang w:val="en-US" w:eastAsia="zh-CN"/>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lang w:val="en-US" w:eastAsia="zh-CN"/>
          <w14:textFill>
            <w14:solidFill>
              <w14:schemeClr w14:val="tx1"/>
            </w14:solidFill>
          </w14:textFill>
        </w:rPr>
        <w:t>24</w:t>
      </w:r>
      <w:r>
        <w:rPr>
          <w:rFonts w:hint="eastAsia" w:ascii="宋体" w:hAnsi="宋体" w:cs="宋体"/>
          <w:color w:val="000000" w:themeColor="text1"/>
          <w:sz w:val="24"/>
          <w14:textFill>
            <w14:solidFill>
              <w14:schemeClr w14:val="tx1"/>
            </w14:solidFill>
          </w14:textFill>
        </w:rPr>
        <w:t>日10点00分（北京时间）</w:t>
      </w:r>
    </w:p>
    <w:p w14:paraId="1FCABD6B">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地点：周口市公共资源交易中心开标室</w:t>
      </w:r>
    </w:p>
    <w:p w14:paraId="2FF2A56F">
      <w:pPr>
        <w:spacing w:line="360" w:lineRule="auto"/>
        <w:ind w:firstLine="480" w:firstLineChars="200"/>
        <w:jc w:val="left"/>
        <w:rPr>
          <w:rFonts w:ascii="宋体" w:hAnsi="宋体" w:cs="宋体"/>
          <w:color w:val="000000" w:themeColor="text1"/>
          <w:sz w:val="24"/>
          <w14:textFill>
            <w14:solidFill>
              <w14:schemeClr w14:val="tx1"/>
            </w14:solidFill>
          </w14:textFill>
        </w:rPr>
      </w:pPr>
      <w:bookmarkStart w:id="30" w:name="_Toc35393794"/>
      <w:bookmarkStart w:id="31" w:name="_Toc28359007"/>
      <w:bookmarkStart w:id="32" w:name="_Toc35393625"/>
      <w:bookmarkStart w:id="33" w:name="_Toc28359084"/>
      <w:r>
        <w:rPr>
          <w:rFonts w:hint="eastAsia" w:ascii="宋体" w:hAnsi="宋体" w:cs="宋体"/>
          <w:color w:val="000000" w:themeColor="text1"/>
          <w:sz w:val="24"/>
          <w14:textFill>
            <w14:solidFill>
              <w14:schemeClr w14:val="tx1"/>
            </w14:solidFill>
          </w14:textFill>
        </w:rPr>
        <w:t>五、公告期限</w:t>
      </w:r>
      <w:bookmarkEnd w:id="30"/>
      <w:bookmarkEnd w:id="31"/>
      <w:bookmarkEnd w:id="32"/>
      <w:bookmarkEnd w:id="33"/>
    </w:p>
    <w:p w14:paraId="4D55B013">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自本公告发布之日起5个工作日。</w:t>
      </w:r>
    </w:p>
    <w:p w14:paraId="0C41F043">
      <w:pPr>
        <w:spacing w:line="360" w:lineRule="auto"/>
        <w:ind w:firstLine="480" w:firstLineChars="200"/>
        <w:jc w:val="left"/>
        <w:rPr>
          <w:rFonts w:ascii="宋体" w:hAnsi="宋体" w:cs="宋体"/>
          <w:color w:val="000000" w:themeColor="text1"/>
          <w:sz w:val="24"/>
          <w14:textFill>
            <w14:solidFill>
              <w14:schemeClr w14:val="tx1"/>
            </w14:solidFill>
          </w14:textFill>
        </w:rPr>
      </w:pPr>
      <w:bookmarkStart w:id="34" w:name="_Toc35393795"/>
      <w:bookmarkStart w:id="35" w:name="_Toc35393626"/>
      <w:r>
        <w:rPr>
          <w:rFonts w:hint="eastAsia" w:ascii="宋体" w:hAnsi="宋体" w:cs="宋体"/>
          <w:color w:val="000000" w:themeColor="text1"/>
          <w:sz w:val="24"/>
          <w14:textFill>
            <w14:solidFill>
              <w14:schemeClr w14:val="tx1"/>
            </w14:solidFill>
          </w14:textFill>
        </w:rPr>
        <w:t>六、其他补充事宜</w:t>
      </w:r>
      <w:bookmarkEnd w:id="34"/>
      <w:bookmarkEnd w:id="35"/>
    </w:p>
    <w:p w14:paraId="6342FEFC">
      <w:pPr>
        <w:spacing w:line="360" w:lineRule="auto"/>
        <w:ind w:firstLine="480" w:firstLineChars="200"/>
        <w:jc w:val="left"/>
        <w:rPr>
          <w:rFonts w:ascii="宋体" w:hAnsi="宋体" w:cs="宋体"/>
          <w:color w:val="000000" w:themeColor="text1"/>
          <w:sz w:val="24"/>
          <w14:textFill>
            <w14:solidFill>
              <w14:schemeClr w14:val="tx1"/>
            </w14:solidFill>
          </w14:textFill>
        </w:rPr>
      </w:pPr>
      <w:bookmarkStart w:id="36" w:name="_Toc35393796"/>
      <w:bookmarkStart w:id="37" w:name="_Toc35393627"/>
      <w:bookmarkStart w:id="38" w:name="_Toc28359085"/>
      <w:bookmarkStart w:id="39" w:name="_Toc28359008"/>
      <w:r>
        <w:rPr>
          <w:rFonts w:hint="eastAsia" w:ascii="宋体" w:hAnsi="宋体" w:cs="宋体"/>
          <w:color w:val="000000" w:themeColor="text1"/>
          <w:sz w:val="24"/>
          <w14:textFill>
            <w14:solidFill>
              <w14:schemeClr w14:val="tx1"/>
            </w14:solidFill>
          </w14:textFill>
        </w:rPr>
        <w:t>无</w:t>
      </w:r>
    </w:p>
    <w:p w14:paraId="6FA9C738">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七、对本次招标提出询问，请按以下方式联系。</w:t>
      </w:r>
      <w:bookmarkEnd w:id="36"/>
      <w:bookmarkEnd w:id="37"/>
      <w:bookmarkEnd w:id="38"/>
      <w:bookmarkEnd w:id="39"/>
    </w:p>
    <w:p w14:paraId="58893B19">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1.采购人信息</w:t>
      </w:r>
    </w:p>
    <w:p w14:paraId="7D69F73B">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名称：河南省周口市西华县公安局</w:t>
      </w:r>
    </w:p>
    <w:p w14:paraId="125723F5">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地址：西华县境内</w:t>
      </w:r>
    </w:p>
    <w:p w14:paraId="21C7E1C4">
      <w:pPr>
        <w:spacing w:line="360" w:lineRule="auto"/>
        <w:ind w:firstLine="480" w:firstLineChars="200"/>
        <w:jc w:val="left"/>
        <w:rPr>
          <w:rFonts w:ascii="宋体" w:hAnsi="宋体" w:cs="宋体"/>
          <w:color w:val="000000" w:themeColor="text1"/>
          <w:sz w:val="24"/>
          <w14:textFill>
            <w14:solidFill>
              <w14:schemeClr w14:val="tx1"/>
            </w14:solidFill>
          </w14:textFill>
        </w:rPr>
      </w:pPr>
      <w:bookmarkStart w:id="40" w:name="_Toc28359086"/>
      <w:bookmarkStart w:id="41" w:name="_Toc28359009"/>
      <w:r>
        <w:rPr>
          <w:rFonts w:hint="eastAsia" w:ascii="宋体" w:hAnsi="宋体" w:cs="宋体"/>
          <w:color w:val="000000" w:themeColor="text1"/>
          <w:sz w:val="24"/>
          <w14:textFill>
            <w14:solidFill>
              <w14:schemeClr w14:val="tx1"/>
            </w14:solidFill>
          </w14:textFill>
        </w:rPr>
        <w:t>项目联系人：</w:t>
      </w:r>
      <w:bookmarkStart w:id="42" w:name="OLE_LINK11"/>
      <w:bookmarkStart w:id="43" w:name="OLE_LINK12"/>
      <w:r>
        <w:rPr>
          <w:rFonts w:hint="eastAsia" w:ascii="宋体" w:hAnsi="宋体" w:cs="宋体"/>
          <w:color w:val="000000" w:themeColor="text1"/>
          <w:sz w:val="24"/>
          <w14:textFill>
            <w14:solidFill>
              <w14:schemeClr w14:val="tx1"/>
            </w14:solidFill>
          </w14:textFill>
        </w:rPr>
        <w:t>马鹏飞</w:t>
      </w:r>
      <w:bookmarkEnd w:id="42"/>
      <w:bookmarkEnd w:id="43"/>
      <w:r>
        <w:rPr>
          <w:rFonts w:hint="eastAsia" w:ascii="宋体" w:hAnsi="宋体" w:cs="宋体"/>
          <w:color w:val="000000" w:themeColor="text1"/>
          <w:sz w:val="24"/>
          <w14:textFill>
            <w14:solidFill>
              <w14:schemeClr w14:val="tx1"/>
            </w14:solidFill>
          </w14:textFill>
        </w:rPr>
        <w:t xml:space="preserve">      联系方式：19939797566</w:t>
      </w:r>
    </w:p>
    <w:p w14:paraId="1CD44A3F">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2.采购代理机构信息</w:t>
      </w:r>
      <w:bookmarkEnd w:id="40"/>
      <w:bookmarkEnd w:id="41"/>
    </w:p>
    <w:p w14:paraId="5B23BF94">
      <w:pPr>
        <w:adjustRightInd w:val="0"/>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名称：周口市公共资源交易中心政府采购中心　　　　　　　　　　　　</w:t>
      </w:r>
    </w:p>
    <w:p w14:paraId="3083AFF0">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地址：周口市光明路与政通路交叉口向北100米路东</w:t>
      </w:r>
    </w:p>
    <w:p w14:paraId="74065DDA">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项目联系人：</w:t>
      </w:r>
      <w:r>
        <w:rPr>
          <w:rFonts w:hint="eastAsia" w:ascii="宋体" w:hAnsi="宋体" w:cs="宋体"/>
          <w:color w:val="000000" w:themeColor="text1"/>
          <w:sz w:val="24"/>
          <w:lang w:val="en-US" w:eastAsia="zh-CN"/>
          <w14:textFill>
            <w14:solidFill>
              <w14:schemeClr w14:val="tx1"/>
            </w14:solidFill>
          </w14:textFill>
        </w:rPr>
        <w:t>郝冰</w:t>
      </w:r>
      <w:r>
        <w:rPr>
          <w:rFonts w:hint="eastAsia" w:ascii="宋体" w:hAnsi="宋体" w:cs="宋体"/>
          <w:color w:val="000000" w:themeColor="text1"/>
          <w:sz w:val="24"/>
          <w14:textFill>
            <w14:solidFill>
              <w14:schemeClr w14:val="tx1"/>
            </w14:solidFill>
          </w14:textFill>
        </w:rPr>
        <w:t xml:space="preserve">        联系方式：</w:t>
      </w:r>
      <w:bookmarkStart w:id="44" w:name="_Toc28359010"/>
      <w:bookmarkStart w:id="45" w:name="_Toc28359087"/>
      <w:r>
        <w:rPr>
          <w:rFonts w:ascii="宋体" w:hAnsi="宋体" w:cs="宋体"/>
          <w:color w:val="000000" w:themeColor="text1"/>
          <w:sz w:val="24"/>
          <w14:textFill>
            <w14:solidFill>
              <w14:schemeClr w14:val="tx1"/>
            </w14:solidFill>
          </w14:textFill>
        </w:rPr>
        <w:t>0394-8106517</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13513878800</w:t>
      </w:r>
      <w:r>
        <w:rPr>
          <w:rFonts w:hint="eastAsia" w:ascii="宋体" w:hAnsi="宋体" w:cs="宋体"/>
          <w:color w:val="000000" w:themeColor="text1"/>
          <w:sz w:val="24"/>
          <w14:textFill>
            <w14:solidFill>
              <w14:schemeClr w14:val="tx1"/>
            </w14:solidFill>
          </w14:textFill>
        </w:rPr>
        <w:t>　　　</w:t>
      </w:r>
    </w:p>
    <w:bookmarkEnd w:id="44"/>
    <w:bookmarkEnd w:id="45"/>
    <w:p w14:paraId="5121D321">
      <w:pPr>
        <w:spacing w:line="360" w:lineRule="auto"/>
        <w:ind w:firstLine="480"/>
        <w:jc w:val="left"/>
        <w:rPr>
          <w:rFonts w:ascii="宋体" w:hAnsi="宋体" w:cs="宋体"/>
          <w:color w:val="000000" w:themeColor="text1"/>
          <w:kern w:val="0"/>
          <w:sz w:val="24"/>
          <w:szCs w:val="22"/>
          <w14:textFill>
            <w14:solidFill>
              <w14:schemeClr w14:val="tx1"/>
            </w14:solidFill>
          </w14:textFill>
        </w:rPr>
      </w:pPr>
      <w:r>
        <w:rPr>
          <w:rFonts w:hint="eastAsia" w:ascii="宋体" w:hAnsi="宋体" w:cs="宋体"/>
          <w:color w:val="000000" w:themeColor="text1"/>
          <w:kern w:val="0"/>
          <w:sz w:val="24"/>
          <w:szCs w:val="22"/>
          <w14:textFill>
            <w14:solidFill>
              <w14:schemeClr w14:val="tx1"/>
            </w14:solidFill>
          </w14:textFill>
        </w:rPr>
        <w:t>3.监督单位：西华县财政局</w:t>
      </w:r>
    </w:p>
    <w:p w14:paraId="72A1FE74">
      <w:pPr>
        <w:spacing w:line="360" w:lineRule="auto"/>
        <w:ind w:firstLine="720" w:firstLineChars="300"/>
        <w:jc w:val="left"/>
        <w:rPr>
          <w:rFonts w:ascii="宋体" w:hAnsi="宋体" w:cs="宋体"/>
          <w:color w:val="000000" w:themeColor="text1"/>
          <w:kern w:val="0"/>
          <w:sz w:val="24"/>
          <w:szCs w:val="22"/>
          <w14:textFill>
            <w14:solidFill>
              <w14:schemeClr w14:val="tx1"/>
            </w14:solidFill>
          </w14:textFill>
        </w:rPr>
      </w:pPr>
      <w:r>
        <w:rPr>
          <w:rFonts w:hint="eastAsia" w:ascii="宋体" w:hAnsi="宋体" w:cs="宋体"/>
          <w:color w:val="000000" w:themeColor="text1"/>
          <w:kern w:val="0"/>
          <w:sz w:val="24"/>
          <w:szCs w:val="22"/>
          <w14:textFill>
            <w14:solidFill>
              <w14:schemeClr w14:val="tx1"/>
            </w14:solidFill>
          </w14:textFill>
        </w:rPr>
        <w:t>联系方式：</w:t>
      </w:r>
      <w:r>
        <w:rPr>
          <w:rFonts w:ascii="宋体" w:hAnsi="宋体" w:cs="宋体"/>
          <w:color w:val="000000" w:themeColor="text1"/>
          <w:kern w:val="0"/>
          <w:sz w:val="24"/>
          <w:szCs w:val="22"/>
          <w14:textFill>
            <w14:solidFill>
              <w14:schemeClr w14:val="tx1"/>
            </w14:solidFill>
          </w14:textFill>
        </w:rPr>
        <w:t>0394-2551650</w:t>
      </w:r>
    </w:p>
    <w:p w14:paraId="27E19510">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w:t>
      </w:r>
    </w:p>
    <w:p w14:paraId="12C734B2">
      <w:pPr>
        <w:spacing w:line="360" w:lineRule="auto"/>
        <w:ind w:firstLine="420" w:firstLineChars="200"/>
        <w:jc w:val="left"/>
        <w:rPr>
          <w:rFonts w:cs="Times New Roman"/>
          <w:color w:val="000000" w:themeColor="text1"/>
          <w:szCs w:val="20"/>
          <w14:textFill>
            <w14:solidFill>
              <w14:schemeClr w14:val="tx1"/>
            </w14:solidFill>
          </w14:textFill>
        </w:rPr>
      </w:pPr>
    </w:p>
    <w:p w14:paraId="7B5D2B25">
      <w:pPr>
        <w:adjustRightInd w:val="0"/>
        <w:snapToGrid w:val="0"/>
        <w:spacing w:line="360" w:lineRule="auto"/>
        <w:ind w:firstLine="2040" w:firstLineChars="85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周口市公共资源交易中心政府采购中心</w:t>
      </w:r>
    </w:p>
    <w:p w14:paraId="7D81C943">
      <w:pPr>
        <w:adjustRightInd w:val="0"/>
        <w:snapToGrid w:val="0"/>
        <w:spacing w:line="360" w:lineRule="auto"/>
        <w:ind w:firstLine="3120" w:firstLineChars="1300"/>
        <w:jc w:val="left"/>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24"/>
          <w14:textFill>
            <w14:solidFill>
              <w14:schemeClr w14:val="tx1"/>
            </w14:solidFill>
          </w14:textFill>
        </w:rPr>
        <w:t>202</w:t>
      </w:r>
      <w:r>
        <w:rPr>
          <w:rFonts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年</w:t>
      </w:r>
      <w:r>
        <w:rPr>
          <w:rFonts w:hint="eastAsia" w:ascii="宋体" w:hAnsi="宋体" w:cs="宋体"/>
          <w:color w:val="000000" w:themeColor="text1"/>
          <w:sz w:val="24"/>
          <w:lang w:val="en-US" w:eastAsia="zh-CN"/>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lang w:val="en-US" w:eastAsia="zh-CN"/>
          <w14:textFill>
            <w14:solidFill>
              <w14:schemeClr w14:val="tx1"/>
            </w14:solidFill>
          </w14:textFill>
        </w:rPr>
        <w:t>3</w:t>
      </w:r>
      <w:bookmarkStart w:id="210" w:name="_GoBack"/>
      <w:bookmarkEnd w:id="210"/>
      <w:r>
        <w:rPr>
          <w:rFonts w:hint="eastAsia" w:ascii="宋体" w:hAnsi="宋体" w:cs="宋体"/>
          <w:color w:val="000000" w:themeColor="text1"/>
          <w:sz w:val="24"/>
          <w14:textFill>
            <w14:solidFill>
              <w14:schemeClr w14:val="tx1"/>
            </w14:solidFill>
          </w14:textFill>
        </w:rPr>
        <w:t>日　　</w:t>
      </w:r>
    </w:p>
    <w:p w14:paraId="355BBCC5">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24985CBB">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0D43FC8D">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3F094238">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70F9BD84">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48ACC689">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02CCEA2A">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6873EA67">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45865B3B">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5B7247B7">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47C149E0">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0CA8C5B7">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04592765">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0B9848DB">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0944C390">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27814B69">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45572BE9">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7D4C71F1">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688A3613">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65D249BB">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5F17EFF7">
      <w:pPr>
        <w:adjustRightInd w:val="0"/>
        <w:snapToGrid w:val="0"/>
        <w:spacing w:line="360" w:lineRule="auto"/>
        <w:jc w:val="left"/>
        <w:rPr>
          <w:rFonts w:cs="Times New Roman"/>
          <w:color w:val="000000" w:themeColor="text1"/>
          <w:sz w:val="18"/>
          <w:szCs w:val="18"/>
          <w14:textFill>
            <w14:solidFill>
              <w14:schemeClr w14:val="tx1"/>
            </w14:solidFill>
          </w14:textFill>
        </w:rPr>
      </w:pPr>
    </w:p>
    <w:p w14:paraId="2F15E532">
      <w:pPr>
        <w:keepNext/>
        <w:keepLines/>
        <w:spacing w:before="260" w:after="260" w:line="416" w:lineRule="auto"/>
        <w:jc w:val="center"/>
        <w:outlineLvl w:val="1"/>
        <w:rPr>
          <w:rFonts w:ascii="宋体" w:hAnsi="宋体" w:cs="宋体"/>
          <w:b/>
          <w:bCs/>
          <w:color w:val="000000" w:themeColor="text1"/>
          <w:sz w:val="32"/>
          <w:szCs w:val="32"/>
          <w14:textFill>
            <w14:solidFill>
              <w14:schemeClr w14:val="tx1"/>
            </w14:solidFill>
          </w14:textFill>
        </w:rPr>
      </w:pPr>
      <w:bookmarkStart w:id="46" w:name="_Toc229494463"/>
      <w:r>
        <w:rPr>
          <w:rFonts w:hint="eastAsia" w:ascii="宋体" w:hAnsi="宋体" w:cs="宋体"/>
          <w:b/>
          <w:bCs/>
          <w:color w:val="000000" w:themeColor="text1"/>
          <w:sz w:val="32"/>
          <w:szCs w:val="32"/>
          <w14:textFill>
            <w14:solidFill>
              <w14:schemeClr w14:val="tx1"/>
            </w14:solidFill>
          </w14:textFill>
        </w:rPr>
        <w:t>第二章 投标人须</w:t>
      </w:r>
      <w:bookmarkEnd w:id="12"/>
      <w:r>
        <w:rPr>
          <w:rFonts w:hint="eastAsia" w:ascii="宋体" w:hAnsi="宋体" w:cs="宋体"/>
          <w:b/>
          <w:bCs/>
          <w:color w:val="000000" w:themeColor="text1"/>
          <w:sz w:val="32"/>
          <w:szCs w:val="32"/>
          <w14:textFill>
            <w14:solidFill>
              <w14:schemeClr w14:val="tx1"/>
            </w14:solidFill>
          </w14:textFill>
        </w:rPr>
        <w:t>知前</w:t>
      </w:r>
      <w:bookmarkEnd w:id="13"/>
      <w:r>
        <w:rPr>
          <w:rFonts w:hint="eastAsia" w:ascii="宋体" w:hAnsi="宋体" w:cs="宋体"/>
          <w:b/>
          <w:bCs/>
          <w:color w:val="000000" w:themeColor="text1"/>
          <w:sz w:val="32"/>
          <w:szCs w:val="32"/>
          <w14:textFill>
            <w14:solidFill>
              <w14:schemeClr w14:val="tx1"/>
            </w14:solidFill>
          </w14:textFill>
        </w:rPr>
        <w:t>附表</w:t>
      </w:r>
      <w:bookmarkEnd w:id="14"/>
      <w:bookmarkEnd w:id="46"/>
    </w:p>
    <w:tbl>
      <w:tblPr>
        <w:tblStyle w:val="75"/>
        <w:tblW w:w="87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
        <w:gridCol w:w="1801"/>
        <w:gridCol w:w="6051"/>
      </w:tblGrid>
      <w:tr w14:paraId="12E43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874" w:type="dxa"/>
            <w:vAlign w:val="center"/>
          </w:tcPr>
          <w:p w14:paraId="1D2BA071">
            <w:pPr>
              <w:rPr>
                <w:rFonts w:ascii="宋体" w:hAnsi="宋体" w:cs="Times New Roman"/>
                <w:color w:val="000000" w:themeColor="text1"/>
                <w:sz w:val="24"/>
                <w14:textFill>
                  <w14:solidFill>
                    <w14:schemeClr w14:val="tx1"/>
                  </w14:solidFill>
                </w14:textFill>
              </w:rPr>
            </w:pPr>
            <w:bookmarkStart w:id="47" w:name="_Hlt516969057"/>
            <w:bookmarkEnd w:id="47"/>
            <w:bookmarkStart w:id="48" w:name="_Hlt509650027"/>
            <w:bookmarkEnd w:id="48"/>
            <w:bookmarkStart w:id="49" w:name="_Hlt519045778"/>
            <w:bookmarkEnd w:id="49"/>
            <w:bookmarkStart w:id="50" w:name="_Hlt509650351"/>
            <w:bookmarkEnd w:id="50"/>
            <w:bookmarkStart w:id="51" w:name="_Toc220232390"/>
            <w:bookmarkStart w:id="52" w:name="_Toc450_WPSOffice_Level1"/>
            <w:r>
              <w:rPr>
                <w:rFonts w:hint="eastAsia" w:ascii="宋体" w:hAnsi="宋体" w:cs="Times New Roman"/>
                <w:color w:val="000000" w:themeColor="text1"/>
                <w:sz w:val="24"/>
                <w14:textFill>
                  <w14:solidFill>
                    <w14:schemeClr w14:val="tx1"/>
                  </w14:solidFill>
                </w14:textFill>
              </w:rPr>
              <w:t>序号</w:t>
            </w:r>
          </w:p>
        </w:tc>
        <w:tc>
          <w:tcPr>
            <w:tcW w:w="1801" w:type="dxa"/>
            <w:vAlign w:val="center"/>
          </w:tcPr>
          <w:p w14:paraId="7291E4DF">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内容</w:t>
            </w:r>
          </w:p>
        </w:tc>
        <w:tc>
          <w:tcPr>
            <w:tcW w:w="6051" w:type="dxa"/>
            <w:vAlign w:val="center"/>
          </w:tcPr>
          <w:p w14:paraId="1D98F632">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说明与要求</w:t>
            </w:r>
          </w:p>
        </w:tc>
      </w:tr>
      <w:tr w14:paraId="17E2A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874" w:type="dxa"/>
            <w:vAlign w:val="center"/>
          </w:tcPr>
          <w:p w14:paraId="771EB7D2">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w:t>
            </w:r>
          </w:p>
        </w:tc>
        <w:tc>
          <w:tcPr>
            <w:tcW w:w="1801" w:type="dxa"/>
            <w:vAlign w:val="center"/>
          </w:tcPr>
          <w:p w14:paraId="2870394A">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采购人</w:t>
            </w:r>
          </w:p>
        </w:tc>
        <w:tc>
          <w:tcPr>
            <w:tcW w:w="6051" w:type="dxa"/>
            <w:vAlign w:val="center"/>
          </w:tcPr>
          <w:p w14:paraId="11990988">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河南省周口市西华县公安局</w:t>
            </w:r>
          </w:p>
        </w:tc>
      </w:tr>
      <w:tr w14:paraId="44B85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874" w:type="dxa"/>
            <w:vAlign w:val="center"/>
          </w:tcPr>
          <w:p w14:paraId="325CF94F">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2</w:t>
            </w:r>
          </w:p>
        </w:tc>
        <w:tc>
          <w:tcPr>
            <w:tcW w:w="1801" w:type="dxa"/>
            <w:vAlign w:val="center"/>
          </w:tcPr>
          <w:p w14:paraId="51214F1C">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委托人</w:t>
            </w:r>
          </w:p>
        </w:tc>
        <w:tc>
          <w:tcPr>
            <w:tcW w:w="6051" w:type="dxa"/>
            <w:vAlign w:val="center"/>
          </w:tcPr>
          <w:p w14:paraId="0835C5FC">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河南省周口市西华县公安局</w:t>
            </w:r>
          </w:p>
        </w:tc>
      </w:tr>
      <w:tr w14:paraId="1225A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874" w:type="dxa"/>
            <w:vAlign w:val="center"/>
          </w:tcPr>
          <w:p w14:paraId="221641DB">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3</w:t>
            </w:r>
          </w:p>
        </w:tc>
        <w:tc>
          <w:tcPr>
            <w:tcW w:w="1801" w:type="dxa"/>
            <w:vAlign w:val="center"/>
          </w:tcPr>
          <w:p w14:paraId="2F4503DC">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采购代理机构</w:t>
            </w:r>
          </w:p>
        </w:tc>
        <w:tc>
          <w:tcPr>
            <w:tcW w:w="6051" w:type="dxa"/>
            <w:vAlign w:val="center"/>
          </w:tcPr>
          <w:p w14:paraId="31430139">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名  称：周口市公共资源交易中心政府采购中心</w:t>
            </w:r>
          </w:p>
          <w:p w14:paraId="62E2D172">
            <w:pPr>
              <w:spacing w:line="360" w:lineRule="auto"/>
              <w:jc w:val="lef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地  址：</w:t>
            </w:r>
            <w:r>
              <w:rPr>
                <w:rFonts w:hint="eastAsia" w:ascii="宋体" w:hAnsi="宋体" w:cs="宋体"/>
                <w:color w:val="000000" w:themeColor="text1"/>
                <w:sz w:val="24"/>
                <w14:textFill>
                  <w14:solidFill>
                    <w14:schemeClr w14:val="tx1"/>
                  </w14:solidFill>
                </w14:textFill>
              </w:rPr>
              <w:t>周口市光明路与政通路交叉口向北100米路东</w:t>
            </w:r>
          </w:p>
        </w:tc>
      </w:tr>
      <w:tr w14:paraId="0BDCD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trPr>
        <w:tc>
          <w:tcPr>
            <w:tcW w:w="874" w:type="dxa"/>
            <w:vAlign w:val="center"/>
          </w:tcPr>
          <w:p w14:paraId="52F74F58">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4</w:t>
            </w:r>
          </w:p>
        </w:tc>
        <w:tc>
          <w:tcPr>
            <w:tcW w:w="1801" w:type="dxa"/>
            <w:vAlign w:val="center"/>
          </w:tcPr>
          <w:p w14:paraId="293EA415">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项目名称</w:t>
            </w:r>
          </w:p>
        </w:tc>
        <w:tc>
          <w:tcPr>
            <w:tcW w:w="6051" w:type="dxa"/>
            <w:vAlign w:val="center"/>
          </w:tcPr>
          <w:p w14:paraId="738DE434">
            <w:pPr>
              <w:rPr>
                <w:rFonts w:ascii="仿宋" w:hAnsi="仿宋" w:eastAsia="仿宋" w:cs="宋体"/>
                <w:color w:val="000000" w:themeColor="text1"/>
                <w:sz w:val="32"/>
                <w:szCs w:val="32"/>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河南省周口市西华县公安局交通综合管控平台功能升级及设备更换项目</w:t>
            </w:r>
          </w:p>
        </w:tc>
      </w:tr>
      <w:tr w14:paraId="5A8F9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874" w:type="dxa"/>
            <w:vAlign w:val="center"/>
          </w:tcPr>
          <w:p w14:paraId="61A808F9">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5</w:t>
            </w:r>
          </w:p>
        </w:tc>
        <w:tc>
          <w:tcPr>
            <w:tcW w:w="1801" w:type="dxa"/>
            <w:vAlign w:val="center"/>
          </w:tcPr>
          <w:p w14:paraId="7CC8CA58">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项目编号</w:t>
            </w:r>
          </w:p>
        </w:tc>
        <w:tc>
          <w:tcPr>
            <w:tcW w:w="6051" w:type="dxa"/>
            <w:vAlign w:val="center"/>
          </w:tcPr>
          <w:p w14:paraId="7E330B5C">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西华招标采购-2026-6</w:t>
            </w:r>
          </w:p>
        </w:tc>
      </w:tr>
      <w:tr w14:paraId="56B04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rPr>
        <w:tc>
          <w:tcPr>
            <w:tcW w:w="874" w:type="dxa"/>
            <w:vAlign w:val="center"/>
          </w:tcPr>
          <w:p w14:paraId="515F1919">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6</w:t>
            </w:r>
          </w:p>
        </w:tc>
        <w:tc>
          <w:tcPr>
            <w:tcW w:w="1801" w:type="dxa"/>
            <w:vAlign w:val="center"/>
          </w:tcPr>
          <w:p w14:paraId="081834D1">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项目性质</w:t>
            </w:r>
          </w:p>
        </w:tc>
        <w:tc>
          <w:tcPr>
            <w:tcW w:w="6051" w:type="dxa"/>
            <w:vAlign w:val="center"/>
          </w:tcPr>
          <w:p w14:paraId="423DB2FC">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货物类</w:t>
            </w:r>
          </w:p>
        </w:tc>
      </w:tr>
      <w:tr w14:paraId="76EF3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trPr>
        <w:tc>
          <w:tcPr>
            <w:tcW w:w="874" w:type="dxa"/>
            <w:vAlign w:val="center"/>
          </w:tcPr>
          <w:p w14:paraId="71A0A410">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7</w:t>
            </w:r>
          </w:p>
        </w:tc>
        <w:tc>
          <w:tcPr>
            <w:tcW w:w="1801" w:type="dxa"/>
            <w:vAlign w:val="center"/>
          </w:tcPr>
          <w:p w14:paraId="30706074">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资金来源</w:t>
            </w:r>
          </w:p>
        </w:tc>
        <w:tc>
          <w:tcPr>
            <w:tcW w:w="6051" w:type="dxa"/>
            <w:vAlign w:val="center"/>
          </w:tcPr>
          <w:p w14:paraId="6DFC3834">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财政资金</w:t>
            </w:r>
          </w:p>
        </w:tc>
      </w:tr>
      <w:tr w14:paraId="5D98C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874" w:type="dxa"/>
            <w:vAlign w:val="center"/>
          </w:tcPr>
          <w:p w14:paraId="14291FD0">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8</w:t>
            </w:r>
          </w:p>
        </w:tc>
        <w:tc>
          <w:tcPr>
            <w:tcW w:w="1801" w:type="dxa"/>
            <w:vAlign w:val="center"/>
          </w:tcPr>
          <w:p w14:paraId="3068C719">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包别划分</w:t>
            </w:r>
          </w:p>
        </w:tc>
        <w:tc>
          <w:tcPr>
            <w:tcW w:w="6051" w:type="dxa"/>
            <w:vAlign w:val="center"/>
          </w:tcPr>
          <w:p w14:paraId="5EAC69B5">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本次招标为</w:t>
            </w:r>
            <w:r>
              <w:rPr>
                <w:rFonts w:hint="eastAsia" w:ascii="宋体" w:hAnsi="宋体" w:cs="宋体"/>
                <w:color w:val="000000" w:themeColor="text1"/>
                <w:sz w:val="24"/>
                <w14:textFill>
                  <w14:solidFill>
                    <w14:schemeClr w14:val="tx1"/>
                  </w14:solidFill>
                </w14:textFill>
              </w:rPr>
              <w:t>1</w:t>
            </w:r>
            <w:r>
              <w:rPr>
                <w:rFonts w:hint="eastAsia" w:ascii="宋体" w:hAnsi="宋体" w:cs="Times New Roman"/>
                <w:color w:val="000000" w:themeColor="text1"/>
                <w:sz w:val="24"/>
                <w14:textFill>
                  <w14:solidFill>
                    <w14:schemeClr w14:val="tx1"/>
                  </w14:solidFill>
                </w14:textFill>
              </w:rPr>
              <w:t>个包</w:t>
            </w:r>
          </w:p>
        </w:tc>
      </w:tr>
      <w:tr w14:paraId="40645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874" w:type="dxa"/>
            <w:vAlign w:val="center"/>
          </w:tcPr>
          <w:p w14:paraId="508B0F43">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9</w:t>
            </w:r>
          </w:p>
        </w:tc>
        <w:tc>
          <w:tcPr>
            <w:tcW w:w="1801" w:type="dxa"/>
            <w:vAlign w:val="center"/>
          </w:tcPr>
          <w:p w14:paraId="4AE5DBA2">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付款方式</w:t>
            </w:r>
          </w:p>
        </w:tc>
        <w:tc>
          <w:tcPr>
            <w:tcW w:w="6051" w:type="dxa"/>
            <w:vAlign w:val="center"/>
          </w:tcPr>
          <w:p w14:paraId="1F4954AA">
            <w:pPr>
              <w:autoSpaceDE w:val="0"/>
              <w:autoSpaceDN w:val="0"/>
              <w:adjustRightInd w:val="0"/>
              <w:spacing w:line="360" w:lineRule="auto"/>
              <w:ind w:right="-21" w:rightChars="-10"/>
              <w:rPr>
                <w:rFonts w:ascii="宋体" w:hAnsi="宋体" w:cs="宋体"/>
                <w:color w:val="000000" w:themeColor="text1"/>
                <w:kern w:val="0"/>
                <w:sz w:val="24"/>
                <w:szCs w:val="32"/>
                <w14:textFill>
                  <w14:solidFill>
                    <w14:schemeClr w14:val="tx1"/>
                  </w14:solidFill>
                </w14:textFill>
              </w:rPr>
            </w:pPr>
            <w:r>
              <w:rPr>
                <w:rFonts w:hint="eastAsia" w:ascii="宋体" w:hAnsi="宋体" w:cs="宋体"/>
                <w:color w:val="000000" w:themeColor="text1"/>
                <w:kern w:val="0"/>
                <w:sz w:val="24"/>
                <w:szCs w:val="32"/>
                <w14:textFill>
                  <w14:solidFill>
                    <w14:schemeClr w14:val="tx1"/>
                  </w14:solidFill>
                </w14:textFill>
              </w:rPr>
              <w:t>供货完成后，30日历天内支付合同款100%。</w:t>
            </w:r>
          </w:p>
        </w:tc>
      </w:tr>
      <w:tr w14:paraId="78972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874" w:type="dxa"/>
            <w:vAlign w:val="center"/>
          </w:tcPr>
          <w:p w14:paraId="5CCBE947">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10</w:t>
            </w:r>
          </w:p>
        </w:tc>
        <w:tc>
          <w:tcPr>
            <w:tcW w:w="1801" w:type="dxa"/>
            <w:vAlign w:val="center"/>
          </w:tcPr>
          <w:p w14:paraId="14BCC09E">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联合体投标</w:t>
            </w:r>
          </w:p>
        </w:tc>
        <w:tc>
          <w:tcPr>
            <w:tcW w:w="6051" w:type="dxa"/>
            <w:vAlign w:val="center"/>
          </w:tcPr>
          <w:p w14:paraId="243D9C83">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不允许</w:t>
            </w:r>
          </w:p>
        </w:tc>
      </w:tr>
      <w:tr w14:paraId="7287A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874" w:type="dxa"/>
            <w:vAlign w:val="center"/>
          </w:tcPr>
          <w:p w14:paraId="2D2B2D5E">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11</w:t>
            </w:r>
          </w:p>
        </w:tc>
        <w:tc>
          <w:tcPr>
            <w:tcW w:w="1801" w:type="dxa"/>
            <w:vAlign w:val="center"/>
          </w:tcPr>
          <w:p w14:paraId="0C6860E4">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投标有效期</w:t>
            </w:r>
          </w:p>
        </w:tc>
        <w:tc>
          <w:tcPr>
            <w:tcW w:w="6051" w:type="dxa"/>
            <w:vAlign w:val="center"/>
          </w:tcPr>
          <w:p w14:paraId="3E381238">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开标后60天</w:t>
            </w:r>
          </w:p>
        </w:tc>
      </w:tr>
      <w:tr w14:paraId="47F1C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874" w:type="dxa"/>
            <w:vAlign w:val="center"/>
          </w:tcPr>
          <w:p w14:paraId="2D0F8C3D">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12</w:t>
            </w:r>
          </w:p>
        </w:tc>
        <w:tc>
          <w:tcPr>
            <w:tcW w:w="1801" w:type="dxa"/>
            <w:vAlign w:val="center"/>
          </w:tcPr>
          <w:p w14:paraId="1D87A710">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供货地点</w:t>
            </w:r>
          </w:p>
        </w:tc>
        <w:tc>
          <w:tcPr>
            <w:tcW w:w="6051" w:type="dxa"/>
            <w:vAlign w:val="center"/>
          </w:tcPr>
          <w:p w14:paraId="014C96D3">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采购人指定地点</w:t>
            </w:r>
          </w:p>
        </w:tc>
      </w:tr>
      <w:tr w14:paraId="1249D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74" w:type="dxa"/>
            <w:vAlign w:val="center"/>
          </w:tcPr>
          <w:p w14:paraId="496474E1">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13</w:t>
            </w:r>
          </w:p>
        </w:tc>
        <w:tc>
          <w:tcPr>
            <w:tcW w:w="1801" w:type="dxa"/>
            <w:vAlign w:val="center"/>
          </w:tcPr>
          <w:p w14:paraId="0908B592">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供货期限</w:t>
            </w:r>
          </w:p>
        </w:tc>
        <w:tc>
          <w:tcPr>
            <w:tcW w:w="6051" w:type="dxa"/>
            <w:vAlign w:val="center"/>
          </w:tcPr>
          <w:p w14:paraId="3475A903">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合同签订后</w:t>
            </w:r>
            <w:r>
              <w:rPr>
                <w:rFonts w:hint="eastAsia" w:ascii="宋体" w:hAnsi="宋体" w:cs="宋体"/>
                <w:color w:val="000000" w:themeColor="text1"/>
                <w:sz w:val="24"/>
                <w14:textFill>
                  <w14:solidFill>
                    <w14:schemeClr w14:val="tx1"/>
                  </w14:solidFill>
                </w14:textFill>
              </w:rPr>
              <w:t>90</w:t>
            </w:r>
            <w:r>
              <w:rPr>
                <w:rFonts w:hint="eastAsia" w:ascii="宋体" w:hAnsi="宋体" w:cs="Times New Roman"/>
                <w:color w:val="000000" w:themeColor="text1"/>
                <w:sz w:val="24"/>
                <w14:textFill>
                  <w14:solidFill>
                    <w14:schemeClr w14:val="tx1"/>
                  </w14:solidFill>
                </w14:textFill>
              </w:rPr>
              <w:t>日历天内</w:t>
            </w:r>
          </w:p>
        </w:tc>
      </w:tr>
      <w:tr w14:paraId="28A3F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74" w:type="dxa"/>
            <w:vAlign w:val="center"/>
          </w:tcPr>
          <w:p w14:paraId="0944AD66">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14</w:t>
            </w:r>
          </w:p>
        </w:tc>
        <w:tc>
          <w:tcPr>
            <w:tcW w:w="1801" w:type="dxa"/>
            <w:vAlign w:val="center"/>
          </w:tcPr>
          <w:p w14:paraId="3EB8D85E">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免费质保期</w:t>
            </w:r>
          </w:p>
        </w:tc>
        <w:tc>
          <w:tcPr>
            <w:tcW w:w="6051" w:type="dxa"/>
            <w:vAlign w:val="center"/>
          </w:tcPr>
          <w:p w14:paraId="7E901B01">
            <w:pPr>
              <w:spacing w:line="360" w:lineRule="auto"/>
              <w:rPr>
                <w:rFonts w:ascii="宋体" w:hAnsi="宋体" w:cs="Times New Roman"/>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验收合格之日起两年。 </w:t>
            </w:r>
          </w:p>
        </w:tc>
      </w:tr>
      <w:tr w14:paraId="7B27F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trPr>
        <w:tc>
          <w:tcPr>
            <w:tcW w:w="874" w:type="dxa"/>
            <w:vAlign w:val="center"/>
          </w:tcPr>
          <w:p w14:paraId="1EC82E7C">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15</w:t>
            </w:r>
          </w:p>
        </w:tc>
        <w:tc>
          <w:tcPr>
            <w:tcW w:w="1801" w:type="dxa"/>
            <w:vAlign w:val="center"/>
          </w:tcPr>
          <w:p w14:paraId="324D9476">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投标保证金金额</w:t>
            </w:r>
          </w:p>
        </w:tc>
        <w:tc>
          <w:tcPr>
            <w:tcW w:w="6051" w:type="dxa"/>
            <w:vAlign w:val="center"/>
          </w:tcPr>
          <w:p w14:paraId="63CD00E8">
            <w:pPr>
              <w:rPr>
                <w:rFonts w:cs="Times New Roman"/>
                <w:color w:val="000000" w:themeColor="text1"/>
                <w:szCs w:val="20"/>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不需要缴纳投标保证金</w:t>
            </w:r>
          </w:p>
        </w:tc>
      </w:tr>
      <w:tr w14:paraId="67BA1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trPr>
        <w:tc>
          <w:tcPr>
            <w:tcW w:w="874" w:type="dxa"/>
            <w:vAlign w:val="center"/>
          </w:tcPr>
          <w:p w14:paraId="7E253D6C">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16</w:t>
            </w:r>
          </w:p>
        </w:tc>
        <w:tc>
          <w:tcPr>
            <w:tcW w:w="1801" w:type="dxa"/>
            <w:vAlign w:val="center"/>
          </w:tcPr>
          <w:p w14:paraId="07EF9D5A">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答疑</w:t>
            </w:r>
          </w:p>
        </w:tc>
        <w:tc>
          <w:tcPr>
            <w:tcW w:w="6051" w:type="dxa"/>
            <w:vAlign w:val="center"/>
          </w:tcPr>
          <w:p w14:paraId="3892FC8F">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疑问的提出与答疑获取详见招标文件第二部分第五章投标人须知第36条。</w:t>
            </w:r>
          </w:p>
          <w:p w14:paraId="42D2355F">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1A1E9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874" w:type="dxa"/>
            <w:vAlign w:val="center"/>
          </w:tcPr>
          <w:p w14:paraId="37FE78EE">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17</w:t>
            </w:r>
          </w:p>
        </w:tc>
        <w:tc>
          <w:tcPr>
            <w:tcW w:w="1801" w:type="dxa"/>
            <w:vAlign w:val="center"/>
          </w:tcPr>
          <w:p w14:paraId="6FC3176D">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勘察现场</w:t>
            </w:r>
          </w:p>
        </w:tc>
        <w:tc>
          <w:tcPr>
            <w:tcW w:w="6051" w:type="dxa"/>
            <w:vAlign w:val="center"/>
          </w:tcPr>
          <w:p w14:paraId="444F314B">
            <w:pPr>
              <w:rPr>
                <w:rFonts w:ascii="宋体" w:hAnsi="宋体" w:cs="Times New Roman"/>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无</w:t>
            </w:r>
          </w:p>
        </w:tc>
      </w:tr>
      <w:tr w14:paraId="66D75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8" w:hRule="atLeast"/>
        </w:trPr>
        <w:tc>
          <w:tcPr>
            <w:tcW w:w="874" w:type="dxa"/>
            <w:vAlign w:val="center"/>
          </w:tcPr>
          <w:p w14:paraId="2719F5F3">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18</w:t>
            </w:r>
          </w:p>
        </w:tc>
        <w:tc>
          <w:tcPr>
            <w:tcW w:w="1801" w:type="dxa"/>
            <w:vAlign w:val="center"/>
          </w:tcPr>
          <w:p w14:paraId="3A8E4813">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投标文件</w:t>
            </w:r>
          </w:p>
        </w:tc>
        <w:tc>
          <w:tcPr>
            <w:tcW w:w="6051" w:type="dxa"/>
            <w:vAlign w:val="center"/>
          </w:tcPr>
          <w:p w14:paraId="39E83DF5">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1、投标文件为使用周口市公共资源交易中心提供的电子标书制作工具软件（</w:t>
            </w:r>
            <w:r>
              <w:rPr>
                <w:rFonts w:hint="eastAsia" w:ascii="宋体" w:hAnsi="宋体" w:cs="Times New Roman"/>
                <w:color w:val="000000" w:themeColor="text1"/>
                <w:szCs w:val="20"/>
                <w14:textFill>
                  <w14:solidFill>
                    <w14:schemeClr w14:val="tx1"/>
                  </w14:solidFill>
                </w14:textFill>
              </w:rPr>
              <w:t>http://jyzx.zhoukou.gov.cn</w:t>
            </w:r>
            <w:r>
              <w:rPr>
                <w:rFonts w:hint="eastAsia" w:ascii="宋体" w:hAnsi="宋体" w:cs="Times New Roman"/>
                <w:color w:val="000000" w:themeColor="text1"/>
                <w:sz w:val="24"/>
                <w14:textFill>
                  <w14:solidFill>
                    <w14:schemeClr w14:val="tx1"/>
                  </w14:solidFill>
                </w14:textFill>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0CC4EA0B">
            <w:pPr>
              <w:snapToGrid w:val="0"/>
              <w:jc w:val="left"/>
              <w:rPr>
                <w:rFonts w:cs="Times New Roman"/>
                <w:color w:val="000000" w:themeColor="text1"/>
                <w:sz w:val="18"/>
                <w:szCs w:val="18"/>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2、本项目实行网上远程开标无须到现场提交响应文件，未加密的电子投标文件和纸质文件不再提交。</w:t>
            </w:r>
          </w:p>
        </w:tc>
      </w:tr>
      <w:tr w14:paraId="12177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4" w:hRule="atLeast"/>
        </w:trPr>
        <w:tc>
          <w:tcPr>
            <w:tcW w:w="874" w:type="dxa"/>
            <w:vAlign w:val="center"/>
          </w:tcPr>
          <w:p w14:paraId="7D1977B8">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19</w:t>
            </w:r>
          </w:p>
        </w:tc>
        <w:tc>
          <w:tcPr>
            <w:tcW w:w="1801" w:type="dxa"/>
            <w:vAlign w:val="center"/>
          </w:tcPr>
          <w:p w14:paraId="5BB18B83">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投标时间及地点</w:t>
            </w:r>
          </w:p>
        </w:tc>
        <w:tc>
          <w:tcPr>
            <w:tcW w:w="6051" w:type="dxa"/>
            <w:vAlign w:val="center"/>
          </w:tcPr>
          <w:p w14:paraId="3E3EF69B">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投标截止时间：</w:t>
            </w:r>
            <w:r>
              <w:rPr>
                <w:rFonts w:hint="eastAsia" w:ascii="宋体" w:hAnsi="宋体" w:cs="宋体"/>
                <w:color w:val="000000" w:themeColor="text1"/>
                <w:sz w:val="24"/>
                <w14:textFill>
                  <w14:solidFill>
                    <w14:schemeClr w14:val="tx1"/>
                  </w14:solidFill>
                </w14:textFill>
              </w:rPr>
              <w:t>***</w:t>
            </w:r>
            <w:r>
              <w:rPr>
                <w:rFonts w:hint="eastAsia" w:ascii="宋体" w:hAnsi="宋体" w:cs="Times New Roman"/>
                <w:color w:val="000000" w:themeColor="text1"/>
                <w:sz w:val="24"/>
                <w14:textFill>
                  <w14:solidFill>
                    <w14:schemeClr w14:val="tx1"/>
                  </w14:solidFill>
                </w14:textFill>
              </w:rPr>
              <w:t>年</w:t>
            </w:r>
            <w:r>
              <w:rPr>
                <w:rFonts w:hint="eastAsia" w:ascii="宋体" w:hAnsi="宋体" w:cs="宋体"/>
                <w:color w:val="000000" w:themeColor="text1"/>
                <w:sz w:val="24"/>
                <w14:textFill>
                  <w14:solidFill>
                    <w14:schemeClr w14:val="tx1"/>
                  </w14:solidFill>
                </w14:textFill>
              </w:rPr>
              <w:t>***</w:t>
            </w:r>
            <w:r>
              <w:rPr>
                <w:rFonts w:hint="eastAsia" w:ascii="宋体" w:hAnsi="宋体" w:cs="Times New Roman"/>
                <w:color w:val="000000" w:themeColor="text1"/>
                <w:sz w:val="24"/>
                <w14:textFill>
                  <w14:solidFill>
                    <w14:schemeClr w14:val="tx1"/>
                  </w14:solidFill>
                </w14:textFill>
              </w:rPr>
              <w:t>月</w:t>
            </w:r>
            <w:r>
              <w:rPr>
                <w:rFonts w:hint="eastAsia" w:ascii="宋体" w:hAnsi="宋体" w:cs="宋体"/>
                <w:color w:val="000000" w:themeColor="text1"/>
                <w:sz w:val="24"/>
                <w14:textFill>
                  <w14:solidFill>
                    <w14:schemeClr w14:val="tx1"/>
                  </w14:solidFill>
                </w14:textFill>
              </w:rPr>
              <w:t>***</w:t>
            </w:r>
            <w:r>
              <w:rPr>
                <w:rFonts w:hint="eastAsia" w:ascii="宋体" w:hAnsi="宋体" w:cs="Times New Roman"/>
                <w:color w:val="000000" w:themeColor="text1"/>
                <w:sz w:val="24"/>
                <w14:textFill>
                  <w14:solidFill>
                    <w14:schemeClr w14:val="tx1"/>
                  </w14:solidFill>
                </w14:textFill>
              </w:rPr>
              <w:t>日</w:t>
            </w:r>
            <w:r>
              <w:rPr>
                <w:rFonts w:hint="eastAsia" w:ascii="宋体" w:hAnsi="宋体" w:cs="宋体"/>
                <w:color w:val="000000" w:themeColor="text1"/>
                <w:sz w:val="24"/>
                <w14:textFill>
                  <w14:solidFill>
                    <w14:schemeClr w14:val="tx1"/>
                  </w14:solidFill>
                </w14:textFill>
              </w:rPr>
              <w:t>***</w:t>
            </w:r>
            <w:r>
              <w:rPr>
                <w:rFonts w:hint="eastAsia" w:ascii="宋体" w:hAnsi="宋体" w:cs="Times New Roman"/>
                <w:color w:val="000000" w:themeColor="text1"/>
                <w:sz w:val="24"/>
                <w14:textFill>
                  <w14:solidFill>
                    <w14:schemeClr w14:val="tx1"/>
                  </w14:solidFill>
                </w14:textFill>
              </w:rPr>
              <w:t xml:space="preserve">（见招标公告）      </w:t>
            </w:r>
          </w:p>
          <w:p w14:paraId="737DF25D">
            <w:pPr>
              <w:rPr>
                <w:rFonts w:ascii="宋体" w:hAnsi="宋体" w:cs="Times New Roman"/>
                <w:color w:val="000000" w:themeColor="text1"/>
                <w:sz w:val="24"/>
                <w:szCs w:val="20"/>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标书递交地点：</w:t>
            </w:r>
            <w:r>
              <w:rPr>
                <w:rFonts w:hint="eastAsia" w:ascii="宋体" w:hAnsi="宋体" w:cs="Times New Roman"/>
                <w:color w:val="000000" w:themeColor="text1"/>
                <w:sz w:val="24"/>
                <w:szCs w:val="20"/>
                <w14:textFill>
                  <w14:solidFill>
                    <w14:schemeClr w14:val="tx1"/>
                  </w14:solidFill>
                </w14:textFill>
              </w:rPr>
              <w:t>周口市公共资源交易中心网</w:t>
            </w:r>
          </w:p>
          <w:p w14:paraId="50BDAF2C">
            <w:pPr>
              <w:rPr>
                <w:rFonts w:ascii="宋体" w:hAnsi="宋体" w:cs="宋体"/>
                <w:color w:val="000000" w:themeColor="text1"/>
                <w:sz w:val="24"/>
                <w14:textFill>
                  <w14:solidFill>
                    <w14:schemeClr w14:val="tx1"/>
                  </w14:solidFill>
                </w14:textFill>
              </w:rPr>
            </w:pPr>
            <w:r>
              <w:rPr>
                <w:rFonts w:hint="eastAsia" w:ascii="宋体" w:hAnsi="宋体" w:cs="Times New Roman"/>
                <w:color w:val="000000" w:themeColor="text1"/>
                <w:sz w:val="24"/>
                <w:szCs w:val="20"/>
                <w14:textFill>
                  <w14:solidFill>
                    <w14:schemeClr w14:val="tx1"/>
                  </w14:solidFill>
                </w14:textFill>
              </w:rPr>
              <w:t>网址：周口市公共资源电子交易服务平台会员系统（网址</w:t>
            </w:r>
            <w:r>
              <w:rPr>
                <w:rFonts w:hint="eastAsia" w:ascii="宋体" w:hAnsi="宋体" w:cs="Times New Roman"/>
                <w:color w:val="000000" w:themeColor="text1"/>
                <w:szCs w:val="20"/>
                <w14:textFill>
                  <w14:solidFill>
                    <w14:schemeClr w14:val="tx1"/>
                  </w14:solidFill>
                </w14:textFill>
              </w:rPr>
              <w:t>http://jyzx.zhoukou.gov.cn）</w:t>
            </w:r>
          </w:p>
          <w:p w14:paraId="2E36B0B1">
            <w:pPr>
              <w:rPr>
                <w:rFonts w:ascii="宋体" w:hAnsi="宋体" w:cs="Times New Roman"/>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（本项目实行网上远程开标无须到现场提交响应文件）</w:t>
            </w:r>
          </w:p>
        </w:tc>
      </w:tr>
      <w:tr w14:paraId="28C17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6" w:hRule="atLeast"/>
        </w:trPr>
        <w:tc>
          <w:tcPr>
            <w:tcW w:w="874" w:type="dxa"/>
            <w:vAlign w:val="center"/>
          </w:tcPr>
          <w:p w14:paraId="6BF61C91">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20</w:t>
            </w:r>
          </w:p>
        </w:tc>
        <w:tc>
          <w:tcPr>
            <w:tcW w:w="1801" w:type="dxa"/>
            <w:vAlign w:val="center"/>
          </w:tcPr>
          <w:p w14:paraId="3DCDFC4D">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开标时间及地点</w:t>
            </w:r>
          </w:p>
        </w:tc>
        <w:tc>
          <w:tcPr>
            <w:tcW w:w="6051" w:type="dxa"/>
            <w:vAlign w:val="center"/>
          </w:tcPr>
          <w:p w14:paraId="765F7993">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开标时间：</w:t>
            </w:r>
            <w:r>
              <w:rPr>
                <w:rFonts w:hint="eastAsia" w:ascii="宋体" w:hAnsi="宋体" w:cs="宋体"/>
                <w:color w:val="000000" w:themeColor="text1"/>
                <w:sz w:val="24"/>
                <w14:textFill>
                  <w14:solidFill>
                    <w14:schemeClr w14:val="tx1"/>
                  </w14:solidFill>
                </w14:textFill>
              </w:rPr>
              <w:t>***</w:t>
            </w:r>
            <w:r>
              <w:rPr>
                <w:rFonts w:hint="eastAsia" w:ascii="宋体" w:hAnsi="宋体" w:cs="Times New Roman"/>
                <w:color w:val="000000" w:themeColor="text1"/>
                <w:sz w:val="24"/>
                <w14:textFill>
                  <w14:solidFill>
                    <w14:schemeClr w14:val="tx1"/>
                  </w14:solidFill>
                </w14:textFill>
              </w:rPr>
              <w:t>年</w:t>
            </w:r>
            <w:r>
              <w:rPr>
                <w:rFonts w:hint="eastAsia" w:ascii="宋体" w:hAnsi="宋体" w:cs="宋体"/>
                <w:color w:val="000000" w:themeColor="text1"/>
                <w:sz w:val="24"/>
                <w14:textFill>
                  <w14:solidFill>
                    <w14:schemeClr w14:val="tx1"/>
                  </w14:solidFill>
                </w14:textFill>
              </w:rPr>
              <w:t>***</w:t>
            </w:r>
            <w:r>
              <w:rPr>
                <w:rFonts w:hint="eastAsia" w:ascii="宋体" w:hAnsi="宋体" w:cs="Times New Roman"/>
                <w:color w:val="000000" w:themeColor="text1"/>
                <w:sz w:val="24"/>
                <w14:textFill>
                  <w14:solidFill>
                    <w14:schemeClr w14:val="tx1"/>
                  </w14:solidFill>
                </w14:textFill>
              </w:rPr>
              <w:t>月</w:t>
            </w:r>
            <w:r>
              <w:rPr>
                <w:rFonts w:hint="eastAsia" w:ascii="宋体" w:hAnsi="宋体" w:cs="宋体"/>
                <w:color w:val="000000" w:themeColor="text1"/>
                <w:sz w:val="24"/>
                <w14:textFill>
                  <w14:solidFill>
                    <w14:schemeClr w14:val="tx1"/>
                  </w14:solidFill>
                </w14:textFill>
              </w:rPr>
              <w:t>***</w:t>
            </w:r>
            <w:r>
              <w:rPr>
                <w:rFonts w:hint="eastAsia" w:ascii="宋体" w:hAnsi="宋体" w:cs="Times New Roman"/>
                <w:color w:val="000000" w:themeColor="text1"/>
                <w:sz w:val="24"/>
                <w14:textFill>
                  <w14:solidFill>
                    <w14:schemeClr w14:val="tx1"/>
                  </w14:solidFill>
                </w14:textFill>
              </w:rPr>
              <w:t>日</w:t>
            </w:r>
            <w:r>
              <w:rPr>
                <w:rFonts w:hint="eastAsia" w:ascii="宋体" w:hAnsi="宋体" w:cs="宋体"/>
                <w:color w:val="000000" w:themeColor="text1"/>
                <w:sz w:val="24"/>
                <w14:textFill>
                  <w14:solidFill>
                    <w14:schemeClr w14:val="tx1"/>
                  </w14:solidFill>
                </w14:textFill>
              </w:rPr>
              <w:t>***</w:t>
            </w:r>
            <w:r>
              <w:rPr>
                <w:rFonts w:hint="eastAsia" w:ascii="宋体" w:hAnsi="宋体" w:cs="Times New Roman"/>
                <w:color w:val="000000" w:themeColor="text1"/>
                <w:sz w:val="24"/>
                <w14:textFill>
                  <w14:solidFill>
                    <w14:schemeClr w14:val="tx1"/>
                  </w14:solidFill>
                </w14:textFill>
              </w:rPr>
              <w:t xml:space="preserve">（见招标公告）      </w:t>
            </w:r>
          </w:p>
          <w:p w14:paraId="28322575">
            <w:pPr>
              <w:ind w:left="360" w:hanging="360" w:hangingChars="15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开标地点：</w:t>
            </w:r>
            <w:r>
              <w:rPr>
                <w:rFonts w:hint="eastAsia" w:ascii="宋体" w:hAnsi="宋体" w:cs="宋体"/>
                <w:color w:val="000000" w:themeColor="text1"/>
                <w:sz w:val="24"/>
                <w14:textFill>
                  <w14:solidFill>
                    <w14:schemeClr w14:val="tx1"/>
                  </w14:solidFill>
                </w14:textFill>
              </w:rPr>
              <w:t>周口市光明路与政通路交叉口向北100米路东(周口市公共资源交易中心四楼开标室)</w:t>
            </w:r>
          </w:p>
        </w:tc>
      </w:tr>
      <w:tr w14:paraId="036CD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874" w:type="dxa"/>
            <w:vAlign w:val="center"/>
          </w:tcPr>
          <w:p w14:paraId="1C793881">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21</w:t>
            </w:r>
          </w:p>
        </w:tc>
        <w:tc>
          <w:tcPr>
            <w:tcW w:w="1801" w:type="dxa"/>
            <w:vAlign w:val="center"/>
          </w:tcPr>
          <w:p w14:paraId="2C6FECED">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评标办法</w:t>
            </w:r>
          </w:p>
        </w:tc>
        <w:tc>
          <w:tcPr>
            <w:tcW w:w="6051" w:type="dxa"/>
            <w:vAlign w:val="center"/>
          </w:tcPr>
          <w:p w14:paraId="3CE80773">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综合评分法 详见招标文件第一部分第四章评标办法</w:t>
            </w:r>
          </w:p>
        </w:tc>
      </w:tr>
      <w:tr w14:paraId="3954C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trPr>
        <w:tc>
          <w:tcPr>
            <w:tcW w:w="874" w:type="dxa"/>
            <w:vAlign w:val="center"/>
          </w:tcPr>
          <w:p w14:paraId="5C6F05B6">
            <w:pPr>
              <w:spacing w:line="50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22</w:t>
            </w:r>
          </w:p>
        </w:tc>
        <w:tc>
          <w:tcPr>
            <w:tcW w:w="1801" w:type="dxa"/>
            <w:vAlign w:val="center"/>
          </w:tcPr>
          <w:p w14:paraId="72DF0AB9">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其它</w:t>
            </w:r>
          </w:p>
        </w:tc>
        <w:tc>
          <w:tcPr>
            <w:tcW w:w="6051" w:type="dxa"/>
            <w:vAlign w:val="center"/>
          </w:tcPr>
          <w:p w14:paraId="5A4BC0AF">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采购人验收如需第三方质检部门介入，第三方质检验收所需费用由中标人负担。</w:t>
            </w:r>
          </w:p>
        </w:tc>
      </w:tr>
      <w:tr w14:paraId="3B8F4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874" w:type="dxa"/>
            <w:vAlign w:val="center"/>
          </w:tcPr>
          <w:p w14:paraId="57487A61">
            <w:pPr>
              <w:spacing w:line="50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23</w:t>
            </w:r>
          </w:p>
        </w:tc>
        <w:tc>
          <w:tcPr>
            <w:tcW w:w="1801" w:type="dxa"/>
            <w:vAlign w:val="center"/>
          </w:tcPr>
          <w:p w14:paraId="6B7B4303">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所属行业类别</w:t>
            </w:r>
          </w:p>
        </w:tc>
        <w:tc>
          <w:tcPr>
            <w:tcW w:w="6051" w:type="dxa"/>
            <w:vAlign w:val="center"/>
          </w:tcPr>
          <w:p w14:paraId="2D2C27D2">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工业</w:t>
            </w:r>
          </w:p>
        </w:tc>
      </w:tr>
      <w:tr w14:paraId="6BDC8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1" w:hRule="atLeast"/>
        </w:trPr>
        <w:tc>
          <w:tcPr>
            <w:tcW w:w="874" w:type="dxa"/>
            <w:vAlign w:val="center"/>
          </w:tcPr>
          <w:p w14:paraId="121562A8">
            <w:pPr>
              <w:spacing w:line="50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24</w:t>
            </w:r>
          </w:p>
        </w:tc>
        <w:tc>
          <w:tcPr>
            <w:tcW w:w="1801" w:type="dxa"/>
            <w:vAlign w:val="center"/>
          </w:tcPr>
          <w:p w14:paraId="4F3144EC">
            <w:pPr>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关于在政府采购中落实本国产品标准及相关政策的提示</w:t>
            </w:r>
          </w:p>
        </w:tc>
        <w:tc>
          <w:tcPr>
            <w:tcW w:w="6051" w:type="dxa"/>
            <w:vAlign w:val="center"/>
          </w:tcPr>
          <w:p w14:paraId="4E3527DC">
            <w:pPr>
              <w:spacing w:line="440" w:lineRule="exact"/>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本项目需要提供《关于符合本国产品标准的声明函》。</w:t>
            </w:r>
          </w:p>
          <w:p w14:paraId="16AAC978">
            <w:pPr>
              <w:rPr>
                <w:rFonts w:ascii="宋体" w:hAnsi="宋体" w:cs="Times New Roman"/>
                <w:color w:val="000000" w:themeColor="text1"/>
                <w:sz w:val="24"/>
                <w14:textFill>
                  <w14:solidFill>
                    <w14:schemeClr w14:val="tx1"/>
                  </w14:solidFill>
                </w14:textFill>
              </w:rPr>
            </w:pPr>
          </w:p>
        </w:tc>
      </w:tr>
    </w:tbl>
    <w:p w14:paraId="112D8C48">
      <w:pPr>
        <w:spacing w:line="360" w:lineRule="auto"/>
        <w:rPr>
          <w:rFonts w:ascii="宋体" w:hAnsi="宋体" w:cs="Times New Roman"/>
          <w:color w:val="000000" w:themeColor="text1"/>
          <w:kern w:val="0"/>
          <w:sz w:val="24"/>
          <w:szCs w:val="20"/>
          <w14:textFill>
            <w14:solidFill>
              <w14:schemeClr w14:val="tx1"/>
            </w14:solidFill>
          </w14:textFill>
        </w:rPr>
      </w:pPr>
    </w:p>
    <w:p w14:paraId="60073F51">
      <w:pPr>
        <w:keepNext/>
        <w:keepLines/>
        <w:spacing w:before="260" w:after="260" w:line="416" w:lineRule="auto"/>
        <w:jc w:val="center"/>
        <w:outlineLvl w:val="1"/>
        <w:rPr>
          <w:rFonts w:ascii="宋体" w:hAnsi="宋体" w:cs="宋体"/>
          <w:b/>
          <w:bCs/>
          <w:color w:val="000000" w:themeColor="text1"/>
          <w:sz w:val="32"/>
          <w:szCs w:val="32"/>
          <w14:textFill>
            <w14:solidFill>
              <w14:schemeClr w14:val="tx1"/>
            </w14:solidFill>
          </w14:textFill>
        </w:rPr>
      </w:pPr>
      <w:bookmarkStart w:id="53" w:name="_Toc229494464"/>
      <w:r>
        <w:rPr>
          <w:rFonts w:hint="eastAsia" w:ascii="宋体" w:hAnsi="宋体" w:cs="宋体"/>
          <w:b/>
          <w:bCs/>
          <w:color w:val="000000" w:themeColor="text1"/>
          <w:sz w:val="32"/>
          <w:szCs w:val="32"/>
          <w14:textFill>
            <w14:solidFill>
              <w14:schemeClr w14:val="tx1"/>
            </w14:solidFill>
          </w14:textFill>
        </w:rPr>
        <w:t>第三章 货物需求一览表</w:t>
      </w:r>
      <w:bookmarkEnd w:id="51"/>
      <w:bookmarkEnd w:id="52"/>
      <w:bookmarkEnd w:id="53"/>
    </w:p>
    <w:p w14:paraId="2D3B3143">
      <w:pPr>
        <w:spacing w:line="360" w:lineRule="auto"/>
        <w:ind w:firstLine="480" w:firstLineChars="200"/>
        <w:rPr>
          <w:rFonts w:ascii="宋体" w:hAnsi="宋体" w:cs="宋体"/>
          <w:color w:val="000000" w:themeColor="text1"/>
          <w:sz w:val="24"/>
          <w:szCs w:val="28"/>
          <w14:textFill>
            <w14:solidFill>
              <w14:schemeClr w14:val="tx1"/>
            </w14:solidFill>
          </w14:textFill>
        </w:rPr>
      </w:pPr>
      <w:bookmarkStart w:id="54" w:name="_Hlt509716920"/>
      <w:bookmarkEnd w:id="54"/>
      <w:r>
        <w:rPr>
          <w:rFonts w:hint="eastAsia" w:ascii="宋体" w:hAnsi="宋体" w:cs="宋体"/>
          <w:color w:val="000000" w:themeColor="text1"/>
          <w:sz w:val="24"/>
          <w:szCs w:val="28"/>
          <w14:textFill>
            <w14:solidFill>
              <w14:schemeClr w14:val="tx1"/>
            </w14:solidFill>
          </w14:textFill>
        </w:rPr>
        <w:t>前注：1） 本需求中提出的技术方案仅为参考，如无明确限制，投标人可以进行优化，提供满足用户实际需要的更优（或者性能实质上不低于的）</w:t>
      </w:r>
      <w:r>
        <w:rPr>
          <w:rFonts w:hint="eastAsia" w:ascii="宋体" w:hAnsi="宋体" w:cs="宋体"/>
          <w:color w:val="000000" w:themeColor="text1"/>
          <w:sz w:val="24"/>
          <w14:textFill>
            <w14:solidFill>
              <w14:schemeClr w14:val="tx1"/>
            </w14:solidFill>
          </w14:textFill>
        </w:rPr>
        <w:t>技术方案或者设备配置，且此方案或配置须经评委会审核认可；</w:t>
      </w:r>
      <w:r>
        <w:rPr>
          <w:rFonts w:hint="eastAsia" w:ascii="宋体" w:hAnsi="宋体" w:cs="宋体"/>
          <w:color w:val="000000" w:themeColor="text1"/>
          <w:sz w:val="24"/>
          <w14:textFill>
            <w14:solidFill>
              <w14:schemeClr w14:val="tx1"/>
            </w14:solidFill>
          </w14:textFill>
        </w:rPr>
        <w:cr/>
      </w:r>
      <w:r>
        <w:rPr>
          <w:rFonts w:hint="eastAsia" w:ascii="宋体" w:hAnsi="宋体" w:cs="宋体"/>
          <w:color w:val="000000" w:themeColor="text1"/>
          <w:sz w:val="24"/>
          <w14:textFill>
            <w14:solidFill>
              <w14:schemeClr w14:val="tx1"/>
            </w14:solidFill>
          </w14:textFill>
        </w:rPr>
        <w:t xml:space="preserve">    2） 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451112B1">
      <w:pPr>
        <w:spacing w:line="360" w:lineRule="auto"/>
        <w:ind w:firstLine="480" w:firstLineChars="200"/>
        <w:rPr>
          <w:rFonts w:ascii="宋体" w:hAnsi="宋体" w:cs="宋体"/>
          <w:color w:val="000000" w:themeColor="text1"/>
          <w:sz w:val="24"/>
          <w:szCs w:val="28"/>
          <w14:textFill>
            <w14:solidFill>
              <w14:schemeClr w14:val="tx1"/>
            </w14:solidFill>
          </w14:textFill>
        </w:rPr>
      </w:pPr>
      <w:r>
        <w:rPr>
          <w:rFonts w:hint="eastAsia" w:ascii="宋体" w:hAnsi="宋体" w:cs="宋体"/>
          <w:color w:val="000000" w:themeColor="text1"/>
          <w:sz w:val="24"/>
          <w:szCs w:val="28"/>
          <w14:textFill>
            <w14:solidFill>
              <w14:schemeClr w14:val="tx1"/>
            </w14:solidFill>
          </w14:textFill>
        </w:rPr>
        <w:t>3） 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cs="宋体"/>
          <w:color w:val="000000" w:themeColor="text1"/>
          <w:sz w:val="24"/>
          <w:szCs w:val="28"/>
          <w14:textFill>
            <w14:solidFill>
              <w14:schemeClr w14:val="tx1"/>
            </w14:solidFill>
          </w14:textFill>
        </w:rPr>
        <w:cr/>
      </w:r>
      <w:r>
        <w:rPr>
          <w:rFonts w:hint="eastAsia" w:ascii="宋体" w:hAnsi="宋体" w:cs="宋体"/>
          <w:color w:val="000000" w:themeColor="text1"/>
          <w:sz w:val="24"/>
          <w:szCs w:val="28"/>
          <w14:textFill>
            <w14:solidFill>
              <w14:schemeClr w14:val="tx1"/>
            </w14:solidFill>
          </w14:textFill>
        </w:rPr>
        <w:t xml:space="preserve">    4） 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r>
        <w:rPr>
          <w:rFonts w:hint="eastAsia" w:ascii="宋体" w:hAnsi="宋体" w:cs="宋体"/>
          <w:color w:val="000000" w:themeColor="text1"/>
          <w:sz w:val="24"/>
          <w:szCs w:val="28"/>
          <w14:textFill>
            <w14:solidFill>
              <w14:schemeClr w14:val="tx1"/>
            </w14:solidFill>
          </w14:textFill>
        </w:rPr>
        <w:cr/>
      </w:r>
      <w:r>
        <w:rPr>
          <w:rFonts w:hint="eastAsia" w:ascii="宋体" w:hAnsi="宋体" w:cs="宋体"/>
          <w:color w:val="000000" w:themeColor="text1"/>
          <w:sz w:val="24"/>
          <w:szCs w:val="28"/>
          <w14:textFill>
            <w14:solidFill>
              <w14:schemeClr w14:val="tx1"/>
            </w14:solidFill>
          </w14:textFill>
        </w:rPr>
        <w:t xml:space="preserve">    5）如对本招标文件有任何疑问或澄清要求，请按本招标文件“投标人须知前附表”中约定联系周口市公共交资源交易中心政府采购中心，或接受答疑截止时间前联系采购人。否则视同理解和接受。</w:t>
      </w:r>
      <w:bookmarkStart w:id="55" w:name="_Toc6821_WPSOffice_Level2"/>
    </w:p>
    <w:p w14:paraId="176A92FD">
      <w:pPr>
        <w:spacing w:line="360" w:lineRule="auto"/>
        <w:ind w:firstLine="643" w:firstLineChars="200"/>
        <w:rPr>
          <w:rFonts w:ascii="宋体" w:hAnsi="宋体" w:cs="宋体"/>
          <w:b/>
          <w:color w:val="000000" w:themeColor="text1"/>
          <w:sz w:val="32"/>
          <w:szCs w:val="32"/>
          <w14:textFill>
            <w14:solidFill>
              <w14:schemeClr w14:val="tx1"/>
            </w14:solidFill>
          </w14:textFill>
        </w:rPr>
      </w:pPr>
    </w:p>
    <w:p w14:paraId="3AAB0718">
      <w:pPr>
        <w:spacing w:line="360" w:lineRule="auto"/>
        <w:ind w:firstLine="643" w:firstLineChars="200"/>
        <w:rPr>
          <w:rFonts w:ascii="宋体" w:hAnsi="宋体" w:cs="宋体"/>
          <w:b/>
          <w:color w:val="000000" w:themeColor="text1"/>
          <w:sz w:val="32"/>
          <w:szCs w:val="32"/>
          <w14:textFill>
            <w14:solidFill>
              <w14:schemeClr w14:val="tx1"/>
            </w14:solidFill>
          </w14:textFill>
        </w:rPr>
      </w:pPr>
    </w:p>
    <w:p w14:paraId="78840500">
      <w:pPr>
        <w:spacing w:line="360" w:lineRule="auto"/>
        <w:ind w:firstLine="643" w:firstLineChars="200"/>
        <w:rPr>
          <w:rFonts w:ascii="宋体" w:hAnsi="宋体" w:cs="宋体"/>
          <w:b/>
          <w:color w:val="000000" w:themeColor="text1"/>
          <w:sz w:val="32"/>
          <w:szCs w:val="32"/>
          <w14:textFill>
            <w14:solidFill>
              <w14:schemeClr w14:val="tx1"/>
            </w14:solidFill>
          </w14:textFill>
        </w:rPr>
      </w:pPr>
    </w:p>
    <w:p w14:paraId="6F8A1E72">
      <w:pPr>
        <w:spacing w:after="120"/>
        <w:ind w:firstLine="210" w:firstLineChars="100"/>
        <w:rPr>
          <w:rFonts w:cs="Times New Roman"/>
          <w:color w:val="000000" w:themeColor="text1"/>
          <w:szCs w:val="20"/>
          <w14:textFill>
            <w14:solidFill>
              <w14:schemeClr w14:val="tx1"/>
            </w14:solidFill>
          </w14:textFill>
        </w:rPr>
      </w:pPr>
    </w:p>
    <w:p w14:paraId="41970CEA">
      <w:pPr>
        <w:spacing w:after="120"/>
        <w:ind w:firstLine="210" w:firstLineChars="100"/>
        <w:rPr>
          <w:rFonts w:cs="Times New Roman"/>
          <w:color w:val="000000" w:themeColor="text1"/>
          <w:szCs w:val="20"/>
          <w14:textFill>
            <w14:solidFill>
              <w14:schemeClr w14:val="tx1"/>
            </w14:solidFill>
          </w14:textFill>
        </w:rPr>
      </w:pPr>
    </w:p>
    <w:p w14:paraId="02430199">
      <w:pPr>
        <w:spacing w:after="120"/>
        <w:ind w:firstLine="210" w:firstLineChars="100"/>
        <w:rPr>
          <w:rFonts w:cs="Times New Roman"/>
          <w:color w:val="000000" w:themeColor="text1"/>
          <w:szCs w:val="20"/>
          <w14:textFill>
            <w14:solidFill>
              <w14:schemeClr w14:val="tx1"/>
            </w14:solidFill>
          </w14:textFill>
        </w:rPr>
      </w:pPr>
    </w:p>
    <w:p w14:paraId="04F2A4AA">
      <w:pPr>
        <w:spacing w:after="120"/>
        <w:ind w:firstLine="210" w:firstLineChars="100"/>
        <w:rPr>
          <w:rFonts w:cs="Times New Roman"/>
          <w:color w:val="000000" w:themeColor="text1"/>
          <w:szCs w:val="20"/>
          <w14:textFill>
            <w14:solidFill>
              <w14:schemeClr w14:val="tx1"/>
            </w14:solidFill>
          </w14:textFill>
        </w:rPr>
      </w:pPr>
    </w:p>
    <w:p w14:paraId="1F1F3109">
      <w:pPr>
        <w:spacing w:after="120"/>
        <w:ind w:firstLine="210" w:firstLineChars="100"/>
        <w:rPr>
          <w:rFonts w:cs="Times New Roman"/>
          <w:color w:val="000000" w:themeColor="text1"/>
          <w:szCs w:val="20"/>
          <w14:textFill>
            <w14:solidFill>
              <w14:schemeClr w14:val="tx1"/>
            </w14:solidFill>
          </w14:textFill>
        </w:rPr>
      </w:pPr>
    </w:p>
    <w:p w14:paraId="2DBFF713">
      <w:pPr>
        <w:spacing w:after="120"/>
        <w:ind w:firstLine="210" w:firstLineChars="100"/>
        <w:rPr>
          <w:rFonts w:cs="Times New Roman"/>
          <w:color w:val="000000" w:themeColor="text1"/>
          <w:szCs w:val="20"/>
          <w14:textFill>
            <w14:solidFill>
              <w14:schemeClr w14:val="tx1"/>
            </w14:solidFill>
          </w14:textFill>
        </w:rPr>
      </w:pPr>
    </w:p>
    <w:p w14:paraId="792EFD4D">
      <w:pPr>
        <w:spacing w:after="120"/>
        <w:ind w:firstLine="210" w:firstLineChars="100"/>
        <w:rPr>
          <w:rFonts w:cs="Times New Roman"/>
          <w:color w:val="000000" w:themeColor="text1"/>
          <w:szCs w:val="20"/>
          <w14:textFill>
            <w14:solidFill>
              <w14:schemeClr w14:val="tx1"/>
            </w14:solidFill>
          </w14:textFill>
        </w:rPr>
      </w:pPr>
    </w:p>
    <w:bookmarkEnd w:id="55"/>
    <w:p w14:paraId="26B5CB1F">
      <w:pPr>
        <w:jc w:val="left"/>
        <w:rPr>
          <w:rFonts w:ascii="宋体" w:hAnsi="宋体" w:cs="宋体"/>
          <w:color w:val="000000" w:themeColor="text1"/>
          <w:szCs w:val="20"/>
          <w14:textFill>
            <w14:solidFill>
              <w14:schemeClr w14:val="tx1"/>
            </w14:solidFill>
          </w14:textFill>
        </w:rPr>
        <w:sectPr>
          <w:footerReference r:id="rId3" w:type="default"/>
          <w:pgSz w:w="11906" w:h="16838"/>
          <w:pgMar w:top="1440" w:right="1758" w:bottom="1440" w:left="1758" w:header="851" w:footer="992" w:gutter="0"/>
          <w:cols w:space="720" w:num="1"/>
          <w:docGrid w:linePitch="312" w:charSpace="0"/>
        </w:sectPr>
      </w:pPr>
    </w:p>
    <w:p w14:paraId="30745E54">
      <w:pPr>
        <w:keepNext/>
        <w:keepLines/>
        <w:spacing w:before="260" w:after="260" w:line="416" w:lineRule="auto"/>
        <w:ind w:right="365" w:rightChars="174" w:firstLine="628"/>
        <w:jc w:val="center"/>
        <w:outlineLvl w:val="1"/>
        <w:rPr>
          <w:rFonts w:ascii="Arial" w:eastAsia="黑体" w:cs="Times New Roman"/>
          <w:b/>
          <w:bCs/>
          <w:color w:val="000000" w:themeColor="text1"/>
          <w:sz w:val="32"/>
          <w:szCs w:val="32"/>
          <w14:textFill>
            <w14:solidFill>
              <w14:schemeClr w14:val="tx1"/>
            </w14:solidFill>
          </w14:textFill>
        </w:rPr>
      </w:pPr>
      <w:bookmarkStart w:id="56" w:name="_Toc229494465"/>
      <w:bookmarkStart w:id="57" w:name="_Toc200709366"/>
      <w:bookmarkStart w:id="58" w:name="_Toc14806_WPSOffice_Level2"/>
      <w:r>
        <w:rPr>
          <w:rFonts w:hint="eastAsia" w:ascii="Arial" w:eastAsia="黑体" w:cs="Times New Roman"/>
          <w:b/>
          <w:bCs/>
          <w:color w:val="000000" w:themeColor="text1"/>
          <w:sz w:val="32"/>
          <w:szCs w:val="32"/>
          <w14:textFill>
            <w14:solidFill>
              <w14:schemeClr w14:val="tx1"/>
            </w14:solidFill>
          </w14:textFill>
        </w:rPr>
        <w:t>包1：货物需求及技术规格参数</w:t>
      </w:r>
      <w:bookmarkEnd w:id="56"/>
      <w:bookmarkEnd w:id="57"/>
    </w:p>
    <w:p w14:paraId="2FE0A4EF">
      <w:pPr>
        <w:spacing w:line="500" w:lineRule="exact"/>
        <w:rPr>
          <w:rFonts w:ascii="宋体" w:hAnsi="宋体" w:cs="Times New Roman"/>
          <w:b/>
          <w:color w:val="000000" w:themeColor="text1"/>
          <w:sz w:val="24"/>
          <w14:textFill>
            <w14:solidFill>
              <w14:schemeClr w14:val="tx1"/>
            </w14:solidFill>
          </w14:textFill>
        </w:rPr>
      </w:pPr>
      <w:r>
        <w:rPr>
          <w:rFonts w:hint="eastAsia" w:ascii="宋体" w:hAnsi="宋体" w:cs="Times New Roman"/>
          <w:b/>
          <w:color w:val="000000" w:themeColor="text1"/>
          <w:sz w:val="24"/>
          <w14:textFill>
            <w14:solidFill>
              <w14:schemeClr w14:val="tx1"/>
            </w14:solidFill>
          </w14:textFill>
        </w:rPr>
        <w:t>（1）技术要求</w:t>
      </w:r>
    </w:p>
    <w:tbl>
      <w:tblPr>
        <w:tblStyle w:val="75"/>
        <w:tblW w:w="4725" w:type="pct"/>
        <w:jc w:val="center"/>
        <w:tblLayout w:type="fixed"/>
        <w:tblCellMar>
          <w:top w:w="0" w:type="dxa"/>
          <w:left w:w="108" w:type="dxa"/>
          <w:bottom w:w="0" w:type="dxa"/>
          <w:right w:w="108" w:type="dxa"/>
        </w:tblCellMar>
      </w:tblPr>
      <w:tblGrid>
        <w:gridCol w:w="631"/>
        <w:gridCol w:w="922"/>
        <w:gridCol w:w="5954"/>
        <w:gridCol w:w="653"/>
        <w:gridCol w:w="831"/>
      </w:tblGrid>
      <w:tr w14:paraId="6C3D5052">
        <w:tblPrEx>
          <w:tblCellMar>
            <w:top w:w="0" w:type="dxa"/>
            <w:left w:w="108" w:type="dxa"/>
            <w:bottom w:w="0" w:type="dxa"/>
            <w:right w:w="108" w:type="dxa"/>
          </w:tblCellMar>
        </w:tblPrEx>
        <w:trPr>
          <w:trHeight w:val="661" w:hRule="atLeast"/>
          <w:jc w:val="center"/>
        </w:trPr>
        <w:tc>
          <w:tcPr>
            <w:tcW w:w="351" w:type="pct"/>
            <w:tcBorders>
              <w:top w:val="single" w:color="auto" w:sz="4" w:space="0"/>
              <w:left w:val="single" w:color="auto" w:sz="4" w:space="0"/>
              <w:bottom w:val="nil"/>
              <w:right w:val="single" w:color="auto" w:sz="4" w:space="0"/>
            </w:tcBorders>
            <w:shd w:val="clear" w:color="000000" w:fill="FFFFFF"/>
            <w:noWrap/>
            <w:vAlign w:val="center"/>
          </w:tcPr>
          <w:p w14:paraId="661CFB6D">
            <w:pPr>
              <w:widowControl/>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序号</w:t>
            </w:r>
          </w:p>
        </w:tc>
        <w:tc>
          <w:tcPr>
            <w:tcW w:w="513" w:type="pct"/>
            <w:tcBorders>
              <w:top w:val="single" w:color="auto" w:sz="4" w:space="0"/>
              <w:left w:val="nil"/>
              <w:bottom w:val="nil"/>
              <w:right w:val="single" w:color="auto" w:sz="4" w:space="0"/>
            </w:tcBorders>
            <w:shd w:val="clear" w:color="000000" w:fill="FFFFFF"/>
            <w:noWrap/>
            <w:vAlign w:val="center"/>
          </w:tcPr>
          <w:p w14:paraId="301B5BA0">
            <w:pPr>
              <w:widowControl/>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名称</w:t>
            </w:r>
          </w:p>
        </w:tc>
        <w:tc>
          <w:tcPr>
            <w:tcW w:w="3310" w:type="pct"/>
            <w:tcBorders>
              <w:top w:val="single" w:color="auto" w:sz="4" w:space="0"/>
              <w:left w:val="nil"/>
              <w:bottom w:val="nil"/>
              <w:right w:val="single" w:color="auto" w:sz="4" w:space="0"/>
            </w:tcBorders>
            <w:shd w:val="clear" w:color="000000" w:fill="FFFFFF"/>
            <w:noWrap/>
            <w:vAlign w:val="center"/>
          </w:tcPr>
          <w:p w14:paraId="12405A31">
            <w:pPr>
              <w:widowControl/>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技术规格</w:t>
            </w:r>
          </w:p>
        </w:tc>
        <w:tc>
          <w:tcPr>
            <w:tcW w:w="363" w:type="pct"/>
            <w:tcBorders>
              <w:top w:val="single" w:color="auto" w:sz="4" w:space="0"/>
              <w:left w:val="nil"/>
              <w:bottom w:val="nil"/>
              <w:right w:val="single" w:color="auto" w:sz="4" w:space="0"/>
            </w:tcBorders>
            <w:shd w:val="clear" w:color="000000" w:fill="FFFFFF"/>
            <w:noWrap/>
            <w:vAlign w:val="center"/>
          </w:tcPr>
          <w:p w14:paraId="6E51EDB4">
            <w:pPr>
              <w:widowControl/>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单位</w:t>
            </w:r>
          </w:p>
        </w:tc>
        <w:tc>
          <w:tcPr>
            <w:tcW w:w="462" w:type="pct"/>
            <w:tcBorders>
              <w:top w:val="single" w:color="auto" w:sz="4" w:space="0"/>
              <w:left w:val="nil"/>
              <w:bottom w:val="nil"/>
              <w:right w:val="single" w:color="auto" w:sz="4" w:space="0"/>
            </w:tcBorders>
            <w:shd w:val="clear" w:color="000000" w:fill="FFFFFF"/>
            <w:noWrap/>
            <w:vAlign w:val="center"/>
          </w:tcPr>
          <w:p w14:paraId="5FE35D13">
            <w:pPr>
              <w:widowControl/>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数量</w:t>
            </w:r>
          </w:p>
        </w:tc>
      </w:tr>
      <w:tr w14:paraId="2E9A79CB">
        <w:tblPrEx>
          <w:tblCellMar>
            <w:top w:w="0" w:type="dxa"/>
            <w:left w:w="108" w:type="dxa"/>
            <w:bottom w:w="0" w:type="dxa"/>
            <w:right w:w="108" w:type="dxa"/>
          </w:tblCellMar>
        </w:tblPrEx>
        <w:trPr>
          <w:trHeight w:val="494" w:hRule="atLeast"/>
          <w:jc w:val="center"/>
        </w:trPr>
        <w:tc>
          <w:tcPr>
            <w:tcW w:w="5000" w:type="pct"/>
            <w:gridSpan w:val="5"/>
            <w:tcBorders>
              <w:top w:val="single" w:color="auto" w:sz="4" w:space="0"/>
              <w:left w:val="single" w:color="auto" w:sz="4" w:space="0"/>
              <w:bottom w:val="single" w:color="auto" w:sz="4" w:space="0"/>
              <w:right w:val="single" w:color="auto" w:sz="4" w:space="0"/>
            </w:tcBorders>
            <w:shd w:val="clear" w:color="000000" w:fill="FFFFFF"/>
            <w:vAlign w:val="center"/>
          </w:tcPr>
          <w:p w14:paraId="432BE533">
            <w:pPr>
              <w:widowControl/>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1、平台硬件部分</w:t>
            </w:r>
          </w:p>
        </w:tc>
      </w:tr>
      <w:tr w14:paraId="615AF324">
        <w:tblPrEx>
          <w:tblCellMar>
            <w:top w:w="0" w:type="dxa"/>
            <w:left w:w="108" w:type="dxa"/>
            <w:bottom w:w="0" w:type="dxa"/>
            <w:right w:w="108" w:type="dxa"/>
          </w:tblCellMar>
        </w:tblPrEx>
        <w:trPr>
          <w:trHeight w:val="999" w:hRule="atLeast"/>
          <w:jc w:val="center"/>
        </w:trPr>
        <w:tc>
          <w:tcPr>
            <w:tcW w:w="351" w:type="pct"/>
            <w:tcBorders>
              <w:top w:val="nil"/>
              <w:left w:val="single" w:color="auto" w:sz="4" w:space="0"/>
              <w:bottom w:val="single" w:color="auto" w:sz="4" w:space="0"/>
              <w:right w:val="single" w:color="auto" w:sz="4" w:space="0"/>
            </w:tcBorders>
            <w:shd w:val="clear" w:color="000000" w:fill="FFFFFF"/>
            <w:vAlign w:val="center"/>
          </w:tcPr>
          <w:p w14:paraId="6EED561D">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513" w:type="pct"/>
            <w:tcBorders>
              <w:top w:val="nil"/>
              <w:left w:val="nil"/>
              <w:bottom w:val="single" w:color="auto" w:sz="4" w:space="0"/>
              <w:right w:val="single" w:color="auto" w:sz="4" w:space="0"/>
            </w:tcBorders>
            <w:shd w:val="clear" w:color="000000" w:fill="FFFFFF"/>
            <w:vAlign w:val="center"/>
          </w:tcPr>
          <w:p w14:paraId="336B2AC6">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审片服务器</w:t>
            </w:r>
          </w:p>
        </w:tc>
        <w:tc>
          <w:tcPr>
            <w:tcW w:w="3310" w:type="pct"/>
            <w:tcBorders>
              <w:top w:val="nil"/>
              <w:left w:val="nil"/>
              <w:bottom w:val="single" w:color="auto" w:sz="4" w:space="0"/>
              <w:right w:val="single" w:color="auto" w:sz="4" w:space="0"/>
            </w:tcBorders>
            <w:shd w:val="clear" w:color="000000" w:fill="FFFFFF"/>
            <w:vAlign w:val="center"/>
          </w:tcPr>
          <w:p w14:paraId="194DB255">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智能审片服务器</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支持违章图片数据导入分析，分析结果可上传违法管理平台或者交通终端服务器；</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支持多种违章图片预审，机动车：不系安全带、打手机、闯红灯、不按导向行驶、变道、压线、压导流带、单行线，非机动车：非机动车未戴头盔、非机动车载人；</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针对不同违章的多样化过滤规则（图像模糊、特种车辆等），可配置是否启用；</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支持多种不同图片合成方式的违章图片输入进行二次审核；</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每秒钟分析数量不少于2张，每天分析数量不少于17W张；</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分析时间段可配置，不影响正常人工审核；</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视频输出：不少于1个VGA接口</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工作指示灯：支持UID灯、告警灯、电源灯、就绪灯</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网络接口：不少于4个10/100/1000 M自适应网络接口</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USB接口：不少于4个USB3.0接口，不少于2个USB2.0接口</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工作温度：温度5℃~45℃</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工作湿度：湿度10%~90%@20℃，无凝结</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电源：DC220V，热插拔高效1+1冗余电源模块</w:t>
            </w:r>
          </w:p>
        </w:tc>
        <w:tc>
          <w:tcPr>
            <w:tcW w:w="363" w:type="pct"/>
            <w:tcBorders>
              <w:top w:val="nil"/>
              <w:left w:val="nil"/>
              <w:bottom w:val="single" w:color="auto" w:sz="4" w:space="0"/>
              <w:right w:val="single" w:color="auto" w:sz="4" w:space="0"/>
            </w:tcBorders>
            <w:shd w:val="clear" w:color="000000" w:fill="FFFFFF"/>
            <w:vAlign w:val="center"/>
          </w:tcPr>
          <w:p w14:paraId="6B8C8EDE">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台</w:t>
            </w:r>
          </w:p>
        </w:tc>
        <w:tc>
          <w:tcPr>
            <w:tcW w:w="462" w:type="pct"/>
            <w:tcBorders>
              <w:top w:val="nil"/>
              <w:left w:val="nil"/>
              <w:bottom w:val="single" w:color="auto" w:sz="4" w:space="0"/>
              <w:right w:val="single" w:color="auto" w:sz="4" w:space="0"/>
            </w:tcBorders>
            <w:shd w:val="clear" w:color="000000" w:fill="FFFFFF"/>
            <w:vAlign w:val="center"/>
          </w:tcPr>
          <w:p w14:paraId="30B502D3">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r>
      <w:tr w14:paraId="6BCC4AA2">
        <w:tblPrEx>
          <w:tblCellMar>
            <w:top w:w="0" w:type="dxa"/>
            <w:left w:w="108" w:type="dxa"/>
            <w:bottom w:w="0" w:type="dxa"/>
            <w:right w:w="108" w:type="dxa"/>
          </w:tblCellMar>
        </w:tblPrEx>
        <w:trPr>
          <w:trHeight w:val="999" w:hRule="atLeast"/>
          <w:jc w:val="center"/>
        </w:trPr>
        <w:tc>
          <w:tcPr>
            <w:tcW w:w="351" w:type="pct"/>
            <w:tcBorders>
              <w:top w:val="nil"/>
              <w:left w:val="single" w:color="auto" w:sz="4" w:space="0"/>
              <w:bottom w:val="single" w:color="auto" w:sz="4" w:space="0"/>
              <w:right w:val="single" w:color="auto" w:sz="4" w:space="0"/>
            </w:tcBorders>
            <w:shd w:val="clear" w:color="000000" w:fill="FFFFFF"/>
            <w:vAlign w:val="center"/>
          </w:tcPr>
          <w:p w14:paraId="4915DCF4">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513" w:type="pct"/>
            <w:tcBorders>
              <w:top w:val="nil"/>
              <w:left w:val="nil"/>
              <w:bottom w:val="single" w:color="auto" w:sz="4" w:space="0"/>
              <w:right w:val="single" w:color="auto" w:sz="4" w:space="0"/>
            </w:tcBorders>
            <w:shd w:val="clear" w:color="000000" w:fill="FFFFFF"/>
            <w:vAlign w:val="center"/>
          </w:tcPr>
          <w:p w14:paraId="770F89AF">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智能融合主机</w:t>
            </w:r>
            <w:r>
              <w:rPr>
                <w:rFonts w:hint="eastAsia" w:ascii="宋体" w:hAnsi="宋体" w:cs="宋体"/>
                <w:b/>
                <w:color w:val="000000" w:themeColor="text1"/>
                <w:kern w:val="0"/>
                <w:sz w:val="18"/>
                <w:szCs w:val="18"/>
                <w14:textFill>
                  <w14:solidFill>
                    <w14:schemeClr w14:val="tx1"/>
                  </w14:solidFill>
                </w14:textFill>
              </w:rPr>
              <w:t>（核心产品）</w:t>
            </w:r>
          </w:p>
        </w:tc>
        <w:tc>
          <w:tcPr>
            <w:tcW w:w="3310" w:type="pct"/>
            <w:tcBorders>
              <w:top w:val="nil"/>
              <w:left w:val="nil"/>
              <w:bottom w:val="single" w:color="auto" w:sz="4" w:space="0"/>
              <w:right w:val="single" w:color="auto" w:sz="4" w:space="0"/>
            </w:tcBorders>
            <w:shd w:val="clear" w:color="000000" w:fill="FFFFFF"/>
            <w:vAlign w:val="center"/>
          </w:tcPr>
          <w:p w14:paraId="17241245">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 采用2U机箱，具有热插拔（1+1）冗余电源模块，支持220V双路或单路可插拔电源接入；不少于1颗CPU处理器，核数≥8核，频率≥2.8GHz；不少于2张GPU计算卡；内存容量≥64GB，不少于4个内存插槽的扩展；不少于12个3.5寸SATA硬盘接口；不少于4个独立风扇；不少于4个USB 3.0接口、1个VGA接口、4个百兆/千兆自适应网口、1个管理网口</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2 ★支持视频流的人脸、人体、机动车、非机动车（二轮车、三轮车）、行为、AI开放平台算法目标抓拍和分析功能（须提供</w:t>
            </w:r>
            <w:r>
              <w:rPr>
                <w:rFonts w:ascii="宋体" w:hAnsi="宋体" w:cs="宋体"/>
                <w:color w:val="000000" w:themeColor="text1"/>
                <w:kern w:val="0"/>
                <w:sz w:val="18"/>
                <w:szCs w:val="18"/>
                <w14:textFill>
                  <w14:solidFill>
                    <w14:schemeClr w14:val="tx1"/>
                  </w14:solidFill>
                </w14:textFill>
              </w:rPr>
              <w:t>CMA/CNAS</w:t>
            </w:r>
            <w:r>
              <w:rPr>
                <w:rFonts w:hint="eastAsia" w:ascii="宋体" w:hAnsi="宋体" w:cs="宋体"/>
                <w:color w:val="000000" w:themeColor="text1"/>
                <w:kern w:val="0"/>
                <w:sz w:val="18"/>
                <w:szCs w:val="18"/>
                <w14:textFill>
                  <w14:solidFill>
                    <w14:schemeClr w14:val="tx1"/>
                  </w14:solidFill>
                </w14:textFill>
              </w:rPr>
              <w:t>认可的检测机构出具的测试报告证明）</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3 单台设备最高支持64路视频流的抓拍任务同时分析，且每路均可同时抓拍出人脸、人体、机动车、非机动车（二轮车、三轮车）</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4 支持人脸和人体关联、人体和非机动车关联检测；支持关联的人脸图片进行以图搜图、身份确认功能</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5 支持对录像文件64倍加速进行智能分析</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6 支持对白天视频中的人脸进行抓拍；人脸误抓拍率≤0.1%时， 抓拍率≥99.9% 漏拍率≤0.1%</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7 在白天视频光照正常、夜间视频补光正常情况下，支持对分辨率≥（32×32）像素且清晰可辨、无遮挡的人体目标进行抓拍；白天目标检出率≥99.9%；夜间目标检出率≥99.9%</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8 在白天视频光照正常、夜间视频补光正常情况下，支持对分辨率≥（64×64）像素且清晰可辨、无遮挡的机动车目标进行抓拍；白天目标检出率≥99.9%；夜间目标检出率≥99.9%</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9 在白天视频光照正常、夜间视频补光正常情况下，对分辨率≥（48×48）像素且清晰可辨、无遮挡的非机动车（二轮车、三轮车）目标进行抓拍；白天目标检出率≥99.9%；夜间目标检出率≥99.9%</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10 支持web界面进行设备集群管理，可对存储及分析性能的进行扩展</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11 支持本地存储人脸、人体、机动车、非机动车（二轮车、三轮车）图片、模型及结构化数据≥8000万条</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12 支持上传及存储分析的录像大小≥100GB</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13 支持1:1人脸比对功能，上传2张有目标人脸的照片，可输出显示人脸相似度值。整机1:1人脸比对速度≥120次/秒；整机1:1人脸比对平均响应时间≤0.5秒</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14 支持对300万人脸名单库布防；支持300万的名单库存储及检索；支持将名单分为最多128个库分别管理</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15 支持抓拍库人脸以图搜图及身份确认功能，可按照抓拍设备、时间、相似度信息进行筛选检索</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16 支持使用视频中车辆截图或目标车辆照片（含正向及逆向）在监控视频中抓拍形成的图像库中搜索相似机动车，得到相似度并排序</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17 支持多张人体图片以图搜图，检索结果按照相似度值降序排列，支持自动识别框选人体</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18 支持将解析后的人脸图片与名单库内的人员进行比对，对于相似度大于阈值的人脸图片，聚类至已有实名人员档案中，档案信息包括姓名、性别等档案属性</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19 支持将解析后的人脸图片与名单库内的人员进行比对，对于相似度小于阈值的人脸图片，自动入库至路人库，并生成具有人员ID的档案，当该人员下次被抓拍到时，抓拍图片可聚类到该人员已有的档案中</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20 整机人脸图片建模速度≥420张/秒</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21 300万名单规模，整机建模加比对性能最大支持220张/秒</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22 整机支持接入64路1080P视频流进行实时人脸分析比对</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23 整机图片结构化分析性能≥160张/秒</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24 视频结构化后，支持正向识别车辆子品牌和年款≥5300种；背向识别车辆子品牌和年款≥2800种</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25 支持街面行为识别功能，包括肢体冲突、人群聚集、人员倒地等；支持室内行为识别功能，包括室内人数统计、室内人数异常检测、岗位值守情况检测、室内人员倒地检测、室内肢体冲突检测、室内玩手机检测；支持周界防范行为识别，包括进入区域检测、离开区域检测、区域入侵、徘徊侦测（须提供</w:t>
            </w:r>
            <w:r>
              <w:rPr>
                <w:rFonts w:ascii="宋体" w:hAnsi="宋体" w:cs="宋体"/>
                <w:color w:val="000000" w:themeColor="text1"/>
                <w:kern w:val="0"/>
                <w:sz w:val="18"/>
                <w:szCs w:val="18"/>
                <w14:textFill>
                  <w14:solidFill>
                    <w14:schemeClr w14:val="tx1"/>
                  </w14:solidFill>
                </w14:textFill>
              </w:rPr>
              <w:t>CMA/CNAS</w:t>
            </w:r>
            <w:r>
              <w:rPr>
                <w:rFonts w:hint="eastAsia" w:ascii="宋体" w:hAnsi="宋体" w:cs="宋体"/>
                <w:color w:val="000000" w:themeColor="text1"/>
                <w:kern w:val="0"/>
                <w:sz w:val="18"/>
                <w:szCs w:val="18"/>
                <w14:textFill>
                  <w14:solidFill>
                    <w14:schemeClr w14:val="tx1"/>
                  </w14:solidFill>
                </w14:textFill>
              </w:rPr>
              <w:t>认可的检测机构出具的测试报告证明）</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26 整机最大支持32路智能行为分析功能；整机支持接入32路视频流进行AI开放平台算法智能分析；整机支持接入128张/秒图片进行AI开放平台算法智能分析</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27 ★支持AI开放平台算法，包括物体检测、图像单标签分类、混合、视频行为异常分析、图像文字识别等类型（须提供</w:t>
            </w:r>
            <w:r>
              <w:rPr>
                <w:rFonts w:ascii="宋体" w:hAnsi="宋体" w:cs="宋体"/>
                <w:color w:val="000000" w:themeColor="text1"/>
                <w:kern w:val="0"/>
                <w:sz w:val="18"/>
                <w:szCs w:val="18"/>
                <w14:textFill>
                  <w14:solidFill>
                    <w14:schemeClr w14:val="tx1"/>
                  </w14:solidFill>
                </w14:textFill>
              </w:rPr>
              <w:t>CMA/CNAS</w:t>
            </w:r>
            <w:r>
              <w:rPr>
                <w:rFonts w:hint="eastAsia" w:ascii="宋体" w:hAnsi="宋体" w:cs="宋体"/>
                <w:color w:val="000000" w:themeColor="text1"/>
                <w:kern w:val="0"/>
                <w:sz w:val="18"/>
                <w:szCs w:val="18"/>
                <w14:textFill>
                  <w14:solidFill>
                    <w14:schemeClr w14:val="tx1"/>
                  </w14:solidFill>
                </w14:textFill>
              </w:rPr>
              <w:t>认可的检测机构出具的测试报告证明）</w:t>
            </w:r>
          </w:p>
        </w:tc>
        <w:tc>
          <w:tcPr>
            <w:tcW w:w="363" w:type="pct"/>
            <w:tcBorders>
              <w:top w:val="nil"/>
              <w:left w:val="nil"/>
              <w:bottom w:val="single" w:color="auto" w:sz="4" w:space="0"/>
              <w:right w:val="single" w:color="auto" w:sz="4" w:space="0"/>
            </w:tcBorders>
            <w:shd w:val="clear" w:color="000000" w:fill="FFFFFF"/>
            <w:vAlign w:val="center"/>
          </w:tcPr>
          <w:p w14:paraId="5605BCF6">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台</w:t>
            </w:r>
          </w:p>
        </w:tc>
        <w:tc>
          <w:tcPr>
            <w:tcW w:w="462" w:type="pct"/>
            <w:tcBorders>
              <w:top w:val="nil"/>
              <w:left w:val="nil"/>
              <w:bottom w:val="single" w:color="auto" w:sz="4" w:space="0"/>
              <w:right w:val="single" w:color="auto" w:sz="4" w:space="0"/>
            </w:tcBorders>
            <w:shd w:val="clear" w:color="000000" w:fill="FFFFFF"/>
            <w:vAlign w:val="center"/>
          </w:tcPr>
          <w:p w14:paraId="5B641805">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r>
      <w:tr w14:paraId="4A55E903">
        <w:tblPrEx>
          <w:tblCellMar>
            <w:top w:w="0" w:type="dxa"/>
            <w:left w:w="108" w:type="dxa"/>
            <w:bottom w:w="0" w:type="dxa"/>
            <w:right w:w="108" w:type="dxa"/>
          </w:tblCellMar>
        </w:tblPrEx>
        <w:trPr>
          <w:trHeight w:val="999" w:hRule="atLeast"/>
          <w:jc w:val="center"/>
        </w:trPr>
        <w:tc>
          <w:tcPr>
            <w:tcW w:w="351" w:type="pct"/>
            <w:tcBorders>
              <w:top w:val="nil"/>
              <w:left w:val="single" w:color="auto" w:sz="4" w:space="0"/>
              <w:bottom w:val="single" w:color="auto" w:sz="4" w:space="0"/>
              <w:right w:val="single" w:color="auto" w:sz="4" w:space="0"/>
            </w:tcBorders>
            <w:shd w:val="clear" w:color="000000" w:fill="FFFFFF"/>
            <w:vAlign w:val="center"/>
          </w:tcPr>
          <w:p w14:paraId="37EE685B">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w:t>
            </w:r>
          </w:p>
        </w:tc>
        <w:tc>
          <w:tcPr>
            <w:tcW w:w="513" w:type="pct"/>
            <w:tcBorders>
              <w:top w:val="nil"/>
              <w:left w:val="nil"/>
              <w:bottom w:val="single" w:color="auto" w:sz="4" w:space="0"/>
              <w:right w:val="single" w:color="auto" w:sz="4" w:space="0"/>
            </w:tcBorders>
            <w:shd w:val="clear" w:color="000000" w:fill="FFFFFF"/>
            <w:vAlign w:val="center"/>
          </w:tcPr>
          <w:p w14:paraId="4DA5704D">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云计算一体机</w:t>
            </w:r>
          </w:p>
        </w:tc>
        <w:tc>
          <w:tcPr>
            <w:tcW w:w="3310" w:type="pct"/>
            <w:tcBorders>
              <w:top w:val="nil"/>
              <w:left w:val="nil"/>
              <w:bottom w:val="single" w:color="auto" w:sz="4" w:space="0"/>
              <w:right w:val="single" w:color="auto" w:sz="4" w:space="0"/>
            </w:tcBorders>
            <w:shd w:val="clear" w:color="000000" w:fill="FFFFFF"/>
            <w:vAlign w:val="center"/>
          </w:tcPr>
          <w:p w14:paraId="5FB7A5C0">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CPU：配置不少于2颗处理器，核数≥24核，主频≥2.2GHz</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内存：配置不少于8根32G DDR4，16根内存插槽，最大支持扩展至2TB内存</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硬盘：配置8盘位，系统盘不少于2块480G SSD，缓存加速盘不少于2块480G SSD，数据盘不少于3块4T 7.2K SATA</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 xml:space="preserve">阵列卡：配置一张SAS+HBA卡（支持RAID 0/1/10） </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网口：不少于2个千兆电口，不少于2个万兆光口（含光模块）</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其他接口：配置不少于1个千兆RJ-45管理接口，不少于4个USB 3.0接口；不少于2个VGA接口</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电源：配置800W（1+1）高效铂金CRPS冗余电源</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内置授权：边缘云计算平台模块*1；计算虚拟化服务*2；存储虚拟化服务*2</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关键功能特性：</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1）虚拟化：单台服务器可以虚拟多台虚拟机，每台虚拟机可以部署不同的平台、不同的操作系统，虚拟机之间相互隔离、互不影响</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2）高可用：单台可支持快照、备份，可以在数据误删、软件故障损坏时，快速恢复数据；多台集群可支持高可用，在硬件故障时，自动恢复业务</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3）统一存储池：整合服务器硬盘构建分布式块存储池，数据跨节点、跨磁盘多副本冗余存储，无单点故障</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4）动态资源调度：CPU/内存资源可在虚拟机间弹性分配</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5）无缝扩容：新增节点自动加入集群，数据自动均衡，集群模式下，在线扩容或更换服务器配件，不中断业务</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 xml:space="preserve">6）简化管理与运维：服务器、网络、磁盘等故障自动检测和告警 </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支持虚拟机全量克隆 ，虚拟机克隆耗时≤1s，且克隆前后虚机业务不中断，删除源虚拟机不影响克隆虚拟机的使用。（须提供</w:t>
            </w:r>
            <w:r>
              <w:rPr>
                <w:rFonts w:ascii="宋体" w:hAnsi="宋体" w:cs="宋体"/>
                <w:color w:val="000000" w:themeColor="text1"/>
                <w:kern w:val="0"/>
                <w:sz w:val="18"/>
                <w:szCs w:val="18"/>
                <w14:textFill>
                  <w14:solidFill>
                    <w14:schemeClr w14:val="tx1"/>
                  </w14:solidFill>
                </w14:textFill>
              </w:rPr>
              <w:t>CMA/CNAS</w:t>
            </w:r>
            <w:r>
              <w:rPr>
                <w:rFonts w:hint="eastAsia" w:ascii="宋体" w:hAnsi="宋体" w:cs="宋体"/>
                <w:color w:val="000000" w:themeColor="text1"/>
                <w:kern w:val="0"/>
                <w:sz w:val="18"/>
                <w:szCs w:val="18"/>
                <w14:textFill>
                  <w14:solidFill>
                    <w14:schemeClr w14:val="tx1"/>
                  </w14:solidFill>
                </w14:textFill>
              </w:rPr>
              <w:t>认可的检测机构出具的测试报告证明）</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 支持定时运维 ，自定义创建定时器，可设定按天/周/月的定时策略，同时可提供个性化的任务间隔执行策略（按n小时或按间隔n天的执行策略）。支持创建多种定时任务，包括对指定资源的开机、关机、重启、快照。（须提供</w:t>
            </w:r>
            <w:r>
              <w:rPr>
                <w:rFonts w:ascii="宋体" w:hAnsi="宋体" w:cs="宋体"/>
                <w:color w:val="000000" w:themeColor="text1"/>
                <w:kern w:val="0"/>
                <w:sz w:val="18"/>
                <w:szCs w:val="18"/>
                <w14:textFill>
                  <w14:solidFill>
                    <w14:schemeClr w14:val="tx1"/>
                  </w14:solidFill>
                </w14:textFill>
              </w:rPr>
              <w:t>CMA/CNAS</w:t>
            </w:r>
            <w:r>
              <w:rPr>
                <w:rFonts w:hint="eastAsia" w:ascii="宋体" w:hAnsi="宋体" w:cs="宋体"/>
                <w:color w:val="000000" w:themeColor="text1"/>
                <w:kern w:val="0"/>
                <w:sz w:val="18"/>
                <w:szCs w:val="18"/>
                <w14:textFill>
                  <w14:solidFill>
                    <w14:schemeClr w14:val="tx1"/>
                  </w14:solidFill>
                </w14:textFill>
              </w:rPr>
              <w:t>认可的检测机构出具的测试报告证明，须提供产品功能截图）</w:t>
            </w:r>
          </w:p>
        </w:tc>
        <w:tc>
          <w:tcPr>
            <w:tcW w:w="363" w:type="pct"/>
            <w:tcBorders>
              <w:top w:val="nil"/>
              <w:left w:val="nil"/>
              <w:bottom w:val="single" w:color="auto" w:sz="4" w:space="0"/>
              <w:right w:val="single" w:color="auto" w:sz="4" w:space="0"/>
            </w:tcBorders>
            <w:shd w:val="clear" w:color="000000" w:fill="FFFFFF"/>
            <w:vAlign w:val="center"/>
          </w:tcPr>
          <w:p w14:paraId="7C4D81E8">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台</w:t>
            </w:r>
          </w:p>
        </w:tc>
        <w:tc>
          <w:tcPr>
            <w:tcW w:w="462" w:type="pct"/>
            <w:tcBorders>
              <w:top w:val="nil"/>
              <w:left w:val="nil"/>
              <w:bottom w:val="single" w:color="auto" w:sz="4" w:space="0"/>
              <w:right w:val="single" w:color="auto" w:sz="4" w:space="0"/>
            </w:tcBorders>
            <w:shd w:val="clear" w:color="000000" w:fill="FFFFFF"/>
            <w:vAlign w:val="center"/>
          </w:tcPr>
          <w:p w14:paraId="00510110">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r>
      <w:tr w14:paraId="277D3E4E">
        <w:tblPrEx>
          <w:tblCellMar>
            <w:top w:w="0" w:type="dxa"/>
            <w:left w:w="108" w:type="dxa"/>
            <w:bottom w:w="0" w:type="dxa"/>
            <w:right w:w="108" w:type="dxa"/>
          </w:tblCellMar>
        </w:tblPrEx>
        <w:trPr>
          <w:trHeight w:val="569" w:hRule="atLeast"/>
          <w:jc w:val="center"/>
        </w:trPr>
        <w:tc>
          <w:tcPr>
            <w:tcW w:w="4175" w:type="pct"/>
            <w:gridSpan w:val="3"/>
            <w:tcBorders>
              <w:top w:val="single" w:color="auto" w:sz="4" w:space="0"/>
              <w:left w:val="single" w:color="auto" w:sz="4" w:space="0"/>
              <w:bottom w:val="single" w:color="auto" w:sz="4" w:space="0"/>
              <w:right w:val="nil"/>
            </w:tcBorders>
            <w:shd w:val="clear" w:color="000000" w:fill="FFFFFF"/>
            <w:vAlign w:val="center"/>
          </w:tcPr>
          <w:p w14:paraId="5C1EB063">
            <w:pPr>
              <w:widowControl/>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2、云存储系统</w:t>
            </w:r>
          </w:p>
        </w:tc>
        <w:tc>
          <w:tcPr>
            <w:tcW w:w="363" w:type="pct"/>
            <w:tcBorders>
              <w:top w:val="single" w:color="auto" w:sz="4" w:space="0"/>
              <w:left w:val="nil"/>
              <w:bottom w:val="single" w:color="auto" w:sz="4" w:space="0"/>
              <w:right w:val="nil"/>
            </w:tcBorders>
            <w:shd w:val="clear" w:color="000000" w:fill="FFFFFF"/>
            <w:vAlign w:val="center"/>
          </w:tcPr>
          <w:p w14:paraId="73F7450F">
            <w:pPr>
              <w:widowControl/>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　</w:t>
            </w:r>
          </w:p>
        </w:tc>
        <w:tc>
          <w:tcPr>
            <w:tcW w:w="462" w:type="pct"/>
            <w:tcBorders>
              <w:top w:val="single" w:color="auto" w:sz="4" w:space="0"/>
              <w:left w:val="nil"/>
              <w:bottom w:val="single" w:color="auto" w:sz="4" w:space="0"/>
              <w:right w:val="single" w:color="auto" w:sz="4" w:space="0"/>
            </w:tcBorders>
            <w:shd w:val="clear" w:color="000000" w:fill="FFFFFF"/>
            <w:vAlign w:val="center"/>
          </w:tcPr>
          <w:p w14:paraId="5EE33E91">
            <w:pPr>
              <w:widowControl/>
              <w:jc w:val="left"/>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　</w:t>
            </w:r>
          </w:p>
        </w:tc>
      </w:tr>
      <w:tr w14:paraId="552FD006">
        <w:tblPrEx>
          <w:tblCellMar>
            <w:top w:w="0" w:type="dxa"/>
            <w:left w:w="108" w:type="dxa"/>
            <w:bottom w:w="0" w:type="dxa"/>
            <w:right w:w="108" w:type="dxa"/>
          </w:tblCellMar>
        </w:tblPrEx>
        <w:trPr>
          <w:trHeight w:val="999" w:hRule="atLeast"/>
          <w:jc w:val="center"/>
        </w:trPr>
        <w:tc>
          <w:tcPr>
            <w:tcW w:w="351" w:type="pct"/>
            <w:tcBorders>
              <w:top w:val="nil"/>
              <w:left w:val="single" w:color="auto" w:sz="4" w:space="0"/>
              <w:bottom w:val="single" w:color="auto" w:sz="4" w:space="0"/>
              <w:right w:val="single" w:color="auto" w:sz="4" w:space="0"/>
            </w:tcBorders>
            <w:shd w:val="clear" w:color="000000" w:fill="FFFFFF"/>
            <w:vAlign w:val="center"/>
          </w:tcPr>
          <w:p w14:paraId="53D2EDB6">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513" w:type="pct"/>
            <w:tcBorders>
              <w:top w:val="nil"/>
              <w:left w:val="nil"/>
              <w:bottom w:val="single" w:color="auto" w:sz="4" w:space="0"/>
              <w:right w:val="single" w:color="auto" w:sz="4" w:space="0"/>
            </w:tcBorders>
            <w:shd w:val="clear" w:color="000000" w:fill="FFFFFF"/>
            <w:vAlign w:val="center"/>
          </w:tcPr>
          <w:p w14:paraId="7C495F5D">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云存储统管一体机</w:t>
            </w:r>
          </w:p>
        </w:tc>
        <w:tc>
          <w:tcPr>
            <w:tcW w:w="3310" w:type="pct"/>
            <w:tcBorders>
              <w:top w:val="nil"/>
              <w:left w:val="nil"/>
              <w:bottom w:val="single" w:color="auto" w:sz="4" w:space="0"/>
              <w:right w:val="single" w:color="auto" w:sz="4" w:space="0"/>
            </w:tcBorders>
            <w:shd w:val="clear" w:color="000000" w:fill="FFFFFF"/>
            <w:vAlign w:val="center"/>
          </w:tcPr>
          <w:p w14:paraId="1EBF9D31">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64位CPU，核数≧16/16GB/480GB SSD /1GbE*2/冗电/2U</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 xml:space="preserve">实现对各类云存储资源的统一管理、监控告警、异常诊断与自动化修复管理。提高存储管理效率，降低运维难度，保障存储系统稳定运行。 </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集中监控告警：提供对多云域存储系统的集中监控、分析、告警，全面感知存储系统运行状态，及时处理系统异常。</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异常诊断与修复：提供从设备、系统、业务、数据四个维度，对存储系统的33项关键指标进行诊断，提供处理建议和修复功能，降低运维难度。</w:t>
            </w:r>
          </w:p>
        </w:tc>
        <w:tc>
          <w:tcPr>
            <w:tcW w:w="363" w:type="pct"/>
            <w:tcBorders>
              <w:top w:val="nil"/>
              <w:left w:val="nil"/>
              <w:bottom w:val="single" w:color="auto" w:sz="4" w:space="0"/>
              <w:right w:val="single" w:color="auto" w:sz="4" w:space="0"/>
            </w:tcBorders>
            <w:shd w:val="clear" w:color="000000" w:fill="FFFFFF"/>
            <w:vAlign w:val="center"/>
          </w:tcPr>
          <w:p w14:paraId="1E633F97">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台</w:t>
            </w:r>
          </w:p>
        </w:tc>
        <w:tc>
          <w:tcPr>
            <w:tcW w:w="462" w:type="pct"/>
            <w:tcBorders>
              <w:top w:val="nil"/>
              <w:left w:val="nil"/>
              <w:bottom w:val="single" w:color="auto" w:sz="4" w:space="0"/>
              <w:right w:val="single" w:color="auto" w:sz="4" w:space="0"/>
            </w:tcBorders>
            <w:shd w:val="clear" w:color="000000" w:fill="FFFFFF"/>
            <w:vAlign w:val="center"/>
          </w:tcPr>
          <w:p w14:paraId="435DE043">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r>
      <w:tr w14:paraId="5132EC52">
        <w:tblPrEx>
          <w:tblCellMar>
            <w:top w:w="0" w:type="dxa"/>
            <w:left w:w="108" w:type="dxa"/>
            <w:bottom w:w="0" w:type="dxa"/>
            <w:right w:w="108" w:type="dxa"/>
          </w:tblCellMar>
        </w:tblPrEx>
        <w:trPr>
          <w:trHeight w:val="999" w:hRule="atLeast"/>
          <w:jc w:val="center"/>
        </w:trPr>
        <w:tc>
          <w:tcPr>
            <w:tcW w:w="351" w:type="pct"/>
            <w:tcBorders>
              <w:top w:val="nil"/>
              <w:left w:val="single" w:color="auto" w:sz="4" w:space="0"/>
              <w:bottom w:val="single" w:color="auto" w:sz="4" w:space="0"/>
              <w:right w:val="single" w:color="auto" w:sz="4" w:space="0"/>
            </w:tcBorders>
            <w:shd w:val="clear" w:color="000000" w:fill="FFFFFF"/>
            <w:vAlign w:val="center"/>
          </w:tcPr>
          <w:p w14:paraId="2A71F08F">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513" w:type="pct"/>
            <w:tcBorders>
              <w:top w:val="nil"/>
              <w:left w:val="nil"/>
              <w:bottom w:val="single" w:color="auto" w:sz="4" w:space="0"/>
              <w:right w:val="single" w:color="auto" w:sz="4" w:space="0"/>
            </w:tcBorders>
            <w:shd w:val="clear" w:color="000000" w:fill="FFFFFF"/>
            <w:vAlign w:val="center"/>
          </w:tcPr>
          <w:p w14:paraId="0DAE8DE5">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图片存储服务器</w:t>
            </w:r>
          </w:p>
        </w:tc>
        <w:tc>
          <w:tcPr>
            <w:tcW w:w="3310" w:type="pct"/>
            <w:tcBorders>
              <w:top w:val="nil"/>
              <w:left w:val="nil"/>
              <w:bottom w:val="single" w:color="auto" w:sz="4" w:space="0"/>
              <w:right w:val="single" w:color="auto" w:sz="4" w:space="0"/>
            </w:tcBorders>
            <w:shd w:val="clear" w:color="000000" w:fill="FFFFFF"/>
            <w:vAlign w:val="center"/>
          </w:tcPr>
          <w:p w14:paraId="3ABD1062">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机架式48盘位网络存储设备，无缝对接现网存储节点。</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处理器：不少于2颗64位多核</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系统盘：不少于1×960GB SSD</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数据盘：不少于2×960GB SSD</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系统内存：不少于32GB（可扩展至256GB）</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磁盘接口：48个SATA接口，支持硬盘热插拔</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网络接口：不少于6个千兆数据网口，1个千兆管理口</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其他接口：不少于4×USB3.0，1×VGA，1×IPMI</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整机电源：1200W，1+1冗余电源</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图片性能：最大支持读写300张/秒(单张图片500KB)</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视频性能：最大接入路数650路2Mbps</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系统支持多级加速：支持对不同规格图片数据分级加速存储，小图支持SSD缓存加速，大图支持内存加速；系统支持自定义设置内存加速缓存大小、SSD缓存加速池容量大小，可最高针对4096 KB 图片加速提取</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★支持图片流直存，抓拍图片无需经过任何转发服务器</w:t>
            </w:r>
            <w:r>
              <w:rPr>
                <w:rFonts w:ascii="宋体" w:hAnsi="宋体" w:cs="宋体"/>
                <w:color w:val="000000" w:themeColor="text1"/>
                <w:kern w:val="0"/>
                <w:sz w:val="18"/>
                <w:szCs w:val="18"/>
                <w14:textFill>
                  <w14:solidFill>
                    <w14:schemeClr w14:val="tx1"/>
                  </w14:solidFill>
                </w14:textFill>
              </w:rPr>
              <w:t>/虚拟机即可实现前端数据直接存储至云存储系统；支持设置资源池自动分流策略，策略包含按图片大小、图片类型(类型包含人脸、人体、车辆、电动车等)。支持将同一点位产生的多种不同大小、不同类型的图片数据按策略自动分池存储到不同存储资源池中。</w:t>
            </w:r>
          </w:p>
        </w:tc>
        <w:tc>
          <w:tcPr>
            <w:tcW w:w="363" w:type="pct"/>
            <w:tcBorders>
              <w:top w:val="nil"/>
              <w:left w:val="nil"/>
              <w:bottom w:val="single" w:color="auto" w:sz="4" w:space="0"/>
              <w:right w:val="single" w:color="auto" w:sz="4" w:space="0"/>
            </w:tcBorders>
            <w:shd w:val="clear" w:color="000000" w:fill="FFFFFF"/>
            <w:vAlign w:val="center"/>
          </w:tcPr>
          <w:p w14:paraId="2E35407F">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台</w:t>
            </w:r>
          </w:p>
        </w:tc>
        <w:tc>
          <w:tcPr>
            <w:tcW w:w="462" w:type="pct"/>
            <w:tcBorders>
              <w:top w:val="nil"/>
              <w:left w:val="nil"/>
              <w:bottom w:val="single" w:color="auto" w:sz="4" w:space="0"/>
              <w:right w:val="single" w:color="auto" w:sz="4" w:space="0"/>
            </w:tcBorders>
            <w:shd w:val="clear" w:color="000000" w:fill="FFFFFF"/>
            <w:vAlign w:val="center"/>
          </w:tcPr>
          <w:p w14:paraId="54EDA061">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r>
      <w:tr w14:paraId="44B9196A">
        <w:tblPrEx>
          <w:tblCellMar>
            <w:top w:w="0" w:type="dxa"/>
            <w:left w:w="108" w:type="dxa"/>
            <w:bottom w:w="0" w:type="dxa"/>
            <w:right w:w="108" w:type="dxa"/>
          </w:tblCellMar>
        </w:tblPrEx>
        <w:trPr>
          <w:trHeight w:val="557" w:hRule="atLeast"/>
          <w:jc w:val="center"/>
        </w:trPr>
        <w:tc>
          <w:tcPr>
            <w:tcW w:w="351" w:type="pct"/>
            <w:tcBorders>
              <w:top w:val="nil"/>
              <w:left w:val="single" w:color="auto" w:sz="4" w:space="0"/>
              <w:bottom w:val="single" w:color="auto" w:sz="4" w:space="0"/>
              <w:right w:val="single" w:color="auto" w:sz="4" w:space="0"/>
            </w:tcBorders>
            <w:shd w:val="clear" w:color="000000" w:fill="FFFFFF"/>
            <w:vAlign w:val="center"/>
          </w:tcPr>
          <w:p w14:paraId="09597EA6">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w:t>
            </w:r>
          </w:p>
        </w:tc>
        <w:tc>
          <w:tcPr>
            <w:tcW w:w="513" w:type="pct"/>
            <w:tcBorders>
              <w:top w:val="nil"/>
              <w:left w:val="nil"/>
              <w:bottom w:val="single" w:color="auto" w:sz="4" w:space="0"/>
              <w:right w:val="single" w:color="auto" w:sz="4" w:space="0"/>
            </w:tcBorders>
            <w:shd w:val="clear" w:color="000000" w:fill="FFFFFF"/>
            <w:vAlign w:val="center"/>
          </w:tcPr>
          <w:p w14:paraId="27F78BBD">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视频存储服务器</w:t>
            </w:r>
          </w:p>
        </w:tc>
        <w:tc>
          <w:tcPr>
            <w:tcW w:w="3310" w:type="pct"/>
            <w:tcBorders>
              <w:top w:val="nil"/>
              <w:left w:val="nil"/>
              <w:bottom w:val="single" w:color="auto" w:sz="4" w:space="0"/>
              <w:right w:val="single" w:color="auto" w:sz="4" w:space="0"/>
            </w:tcBorders>
            <w:shd w:val="clear" w:color="000000" w:fill="FFFFFF"/>
            <w:vAlign w:val="center"/>
          </w:tcPr>
          <w:p w14:paraId="2A384694">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机架式48盘位网络存储设备，无缝对接现网存储节点</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处理器：不少于2颗64位多核</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系统盘：不少于1×960GB SSD</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系统内存：不少于32GB（可扩展至256GB）</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存储接口：48个SATA接口，支持硬盘热插拔</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网络接口：不少于6个千兆数据网口，1个千兆管理口</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其他接口：不少于4×USB3.0，1×VGA，1×IPMI</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整机电源：1200W，1+1冗余电源</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视频性能：最大接入路数650路2Mbps</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支持存储实时视频、视频片段、图片及伴生的智能结构化数据，支持根据结构化数据的类型检索视频，检索条件包括前端点位ID、时间段、视频目标类型（包含人、机动车、非机动车等）</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系统支持手动、自动对智能事件关联的多个录像片段设置录像标签。支持标签与其关联的录像片段同生命周期管理；支持通过按标签内容查询、回放、下载录像片段数据；支持对标签关联的录像片段进行锁定、备份</w:t>
            </w:r>
          </w:p>
        </w:tc>
        <w:tc>
          <w:tcPr>
            <w:tcW w:w="363" w:type="pct"/>
            <w:tcBorders>
              <w:top w:val="nil"/>
              <w:left w:val="nil"/>
              <w:bottom w:val="single" w:color="auto" w:sz="4" w:space="0"/>
              <w:right w:val="single" w:color="auto" w:sz="4" w:space="0"/>
            </w:tcBorders>
            <w:shd w:val="clear" w:color="000000" w:fill="FFFFFF"/>
            <w:vAlign w:val="center"/>
          </w:tcPr>
          <w:p w14:paraId="0BE572B1">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台</w:t>
            </w:r>
          </w:p>
        </w:tc>
        <w:tc>
          <w:tcPr>
            <w:tcW w:w="462" w:type="pct"/>
            <w:tcBorders>
              <w:top w:val="nil"/>
              <w:left w:val="nil"/>
              <w:bottom w:val="single" w:color="auto" w:sz="4" w:space="0"/>
              <w:right w:val="single" w:color="auto" w:sz="4" w:space="0"/>
            </w:tcBorders>
            <w:shd w:val="clear" w:color="000000" w:fill="FFFFFF"/>
            <w:vAlign w:val="center"/>
          </w:tcPr>
          <w:p w14:paraId="6D0F5388">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w:t>
            </w:r>
          </w:p>
        </w:tc>
      </w:tr>
      <w:tr w14:paraId="1B68A20D">
        <w:tblPrEx>
          <w:tblCellMar>
            <w:top w:w="0" w:type="dxa"/>
            <w:left w:w="108" w:type="dxa"/>
            <w:bottom w:w="0" w:type="dxa"/>
            <w:right w:w="108" w:type="dxa"/>
          </w:tblCellMar>
        </w:tblPrEx>
        <w:trPr>
          <w:trHeight w:val="603" w:hRule="atLeast"/>
          <w:jc w:val="center"/>
        </w:trPr>
        <w:tc>
          <w:tcPr>
            <w:tcW w:w="351" w:type="pct"/>
            <w:tcBorders>
              <w:top w:val="nil"/>
              <w:left w:val="single" w:color="auto" w:sz="4" w:space="0"/>
              <w:bottom w:val="single" w:color="auto" w:sz="4" w:space="0"/>
              <w:right w:val="single" w:color="auto" w:sz="4" w:space="0"/>
            </w:tcBorders>
            <w:shd w:val="clear" w:color="000000" w:fill="FFFFFF"/>
            <w:vAlign w:val="center"/>
          </w:tcPr>
          <w:p w14:paraId="167AFCEC">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4</w:t>
            </w:r>
          </w:p>
        </w:tc>
        <w:tc>
          <w:tcPr>
            <w:tcW w:w="513" w:type="pct"/>
            <w:tcBorders>
              <w:top w:val="nil"/>
              <w:left w:val="nil"/>
              <w:bottom w:val="single" w:color="auto" w:sz="4" w:space="0"/>
              <w:right w:val="single" w:color="auto" w:sz="4" w:space="0"/>
            </w:tcBorders>
            <w:shd w:val="clear" w:color="000000" w:fill="FFFFFF"/>
            <w:vAlign w:val="center"/>
          </w:tcPr>
          <w:p w14:paraId="660BC645">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企业级硬盘</w:t>
            </w:r>
          </w:p>
        </w:tc>
        <w:tc>
          <w:tcPr>
            <w:tcW w:w="3310" w:type="pct"/>
            <w:tcBorders>
              <w:top w:val="nil"/>
              <w:left w:val="nil"/>
              <w:bottom w:val="single" w:color="auto" w:sz="4" w:space="0"/>
              <w:right w:val="single" w:color="auto" w:sz="4" w:space="0"/>
            </w:tcBorders>
            <w:shd w:val="clear" w:color="000000" w:fill="FFFFFF"/>
            <w:vAlign w:val="center"/>
          </w:tcPr>
          <w:p w14:paraId="1D44B949">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12TB容量，3.5英寸，SATA3.0接口，7200RPM</w:t>
            </w:r>
          </w:p>
        </w:tc>
        <w:tc>
          <w:tcPr>
            <w:tcW w:w="363" w:type="pct"/>
            <w:tcBorders>
              <w:top w:val="nil"/>
              <w:left w:val="nil"/>
              <w:bottom w:val="single" w:color="auto" w:sz="4" w:space="0"/>
              <w:right w:val="single" w:color="auto" w:sz="4" w:space="0"/>
            </w:tcBorders>
            <w:shd w:val="clear" w:color="000000" w:fill="FFFFFF"/>
            <w:vAlign w:val="center"/>
          </w:tcPr>
          <w:p w14:paraId="262A3C6D">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台</w:t>
            </w:r>
          </w:p>
        </w:tc>
        <w:tc>
          <w:tcPr>
            <w:tcW w:w="462" w:type="pct"/>
            <w:tcBorders>
              <w:top w:val="nil"/>
              <w:left w:val="nil"/>
              <w:bottom w:val="single" w:color="auto" w:sz="4" w:space="0"/>
              <w:right w:val="single" w:color="auto" w:sz="4" w:space="0"/>
            </w:tcBorders>
            <w:shd w:val="clear" w:color="000000" w:fill="FFFFFF"/>
            <w:vAlign w:val="center"/>
          </w:tcPr>
          <w:p w14:paraId="3F8DBFF1">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192</w:t>
            </w:r>
          </w:p>
        </w:tc>
      </w:tr>
      <w:tr w14:paraId="7FA2CC8D">
        <w:tblPrEx>
          <w:tblCellMar>
            <w:top w:w="0" w:type="dxa"/>
            <w:left w:w="108" w:type="dxa"/>
            <w:bottom w:w="0" w:type="dxa"/>
            <w:right w:w="108" w:type="dxa"/>
          </w:tblCellMar>
        </w:tblPrEx>
        <w:trPr>
          <w:trHeight w:val="416" w:hRule="atLeast"/>
          <w:jc w:val="center"/>
        </w:trPr>
        <w:tc>
          <w:tcPr>
            <w:tcW w:w="351" w:type="pct"/>
            <w:tcBorders>
              <w:top w:val="nil"/>
              <w:left w:val="single" w:color="auto" w:sz="4" w:space="0"/>
              <w:bottom w:val="single" w:color="auto" w:sz="4" w:space="0"/>
              <w:right w:val="single" w:color="auto" w:sz="4" w:space="0"/>
            </w:tcBorders>
            <w:shd w:val="clear" w:color="000000" w:fill="FFFFFF"/>
            <w:vAlign w:val="center"/>
          </w:tcPr>
          <w:p w14:paraId="6CD81D96">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5</w:t>
            </w:r>
          </w:p>
        </w:tc>
        <w:tc>
          <w:tcPr>
            <w:tcW w:w="513" w:type="pct"/>
            <w:tcBorders>
              <w:top w:val="nil"/>
              <w:left w:val="nil"/>
              <w:bottom w:val="single" w:color="auto" w:sz="4" w:space="0"/>
              <w:right w:val="single" w:color="auto" w:sz="4" w:space="0"/>
            </w:tcBorders>
            <w:shd w:val="clear" w:color="000000" w:fill="FFFFFF"/>
            <w:vAlign w:val="center"/>
          </w:tcPr>
          <w:p w14:paraId="1FD4FACA">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机框</w:t>
            </w:r>
          </w:p>
        </w:tc>
        <w:tc>
          <w:tcPr>
            <w:tcW w:w="3310" w:type="pct"/>
            <w:tcBorders>
              <w:top w:val="nil"/>
              <w:left w:val="nil"/>
              <w:bottom w:val="single" w:color="auto" w:sz="4" w:space="0"/>
              <w:right w:val="single" w:color="auto" w:sz="4" w:space="0"/>
            </w:tcBorders>
            <w:shd w:val="clear" w:color="000000" w:fill="FFFFFF"/>
            <w:vAlign w:val="center"/>
          </w:tcPr>
          <w:p w14:paraId="65B7EAA4">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 支持独立主控板槽位数≥2，独立网络业务板槽位数≥6(主控加业务板块数槽位数≥8)，可插拔电源模块槽位数≥2，设备高度≤13U</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2 单板卡可支持万兆48端口密度，整机最大可支持288个万兆端口</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3 交换容量≥76.8Tbps/336Tbps，转发性能≥8640Mpps/57600Mpps</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4 支持虚拟化功能，支持统一管理、故障收敛时间0ms等特性; 堆叠跨框转发平均时延≤2us</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5 支持 MDC 虚拟化功能，通过该功能可以实现创建、删除、单板划入、划出虚拟交换机的特性，并且最大支持 9个虚拟交换机、规格表项叠加的特性</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6 支持OpenFlow功能，支持VxLAN功能，支持VXLAN二三层互通，支持VxLAN OAM ping和tracert</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7 支持IPv4\IPv6 BFD功能，支持与OSPF/v2/v3、VRRP联动，BFD 3ms最小探测间隔测试，平均收敛性能≤12ms</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8 支持MACsec加密技术</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9 支持专门针对CPU保护机制的功能，具备 CPU 防攻击能力，保障CPU工作安全</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10 支持IPv6协议，支持IPv4和IPv6双协议栈；支持6over4 隧道，4over6 隧道。支持IPV4/IPv6策略路由，支持DHCPv6功能、IPv6 portal功能、IPv6管理功能，支持基于IPv4\IPv6的VRRP功能</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11 支持DRNI(M-LAG)跨设备链路聚合功能</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12 支持Telemetry流量可视化功能</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13 支持防火墙板卡，通过设备的测试流量可以引向安全插卡，经过安全插卡的安全策略过滤后继续转发</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14 支持配置文件加密，支持 Secure boot(安全boot)</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15 支持mDNS gateway、mDNSrelay，支持ERSPAN/RSPAN镜像功能</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16 支持Netconf Python、Ansible、可编程性(python)功能，支持MPLS OAM和Ethernet OAM功能</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17 支持缓存微突发监控功能</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18 支持NQA、iNQA(IPCA)功能。通过直接对业务报文进行标记的方法，实现对网络级和设备级的丢包统计，支持VoQ功能；支持IP分片重组功能</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19 主控引擎支持集成硬件监控功能，能集中监控板卡、风扇、电源、环境等，无需单独配置硬件监控板卡</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20 支持在网络管理平台上实现对交换机和摄像头、门禁、对讲等终端设备进行系统拓扑展示及管理功能</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21 ARP容量≥90K个，ARP学习速率≥800个每秒，支持的MAC容量≥280K个，MAC学习速率≥3.5K个每秒，支持的ACL条目容量≥3K</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22 支持的IPv4 FIB容量≥100K，支持IPv6 FIB容量≥28K，支持的IPv4组播路由容量≥3K个，支持的ND容量≥25K，支持的端口缓存≥2MBytes</w:t>
            </w:r>
          </w:p>
        </w:tc>
        <w:tc>
          <w:tcPr>
            <w:tcW w:w="363" w:type="pct"/>
            <w:tcBorders>
              <w:top w:val="nil"/>
              <w:left w:val="nil"/>
              <w:bottom w:val="single" w:color="auto" w:sz="4" w:space="0"/>
              <w:right w:val="single" w:color="auto" w:sz="4" w:space="0"/>
            </w:tcBorders>
            <w:shd w:val="clear" w:color="000000" w:fill="FFFFFF"/>
            <w:vAlign w:val="center"/>
          </w:tcPr>
          <w:p w14:paraId="32669835">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台</w:t>
            </w:r>
          </w:p>
        </w:tc>
        <w:tc>
          <w:tcPr>
            <w:tcW w:w="462" w:type="pct"/>
            <w:tcBorders>
              <w:top w:val="nil"/>
              <w:left w:val="nil"/>
              <w:bottom w:val="single" w:color="auto" w:sz="4" w:space="0"/>
              <w:right w:val="single" w:color="auto" w:sz="4" w:space="0"/>
            </w:tcBorders>
            <w:shd w:val="clear" w:color="000000" w:fill="FFFFFF"/>
            <w:vAlign w:val="center"/>
          </w:tcPr>
          <w:p w14:paraId="33C02648">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r>
      <w:tr w14:paraId="21ECC309">
        <w:tblPrEx>
          <w:tblCellMar>
            <w:top w:w="0" w:type="dxa"/>
            <w:left w:w="108" w:type="dxa"/>
            <w:bottom w:w="0" w:type="dxa"/>
            <w:right w:w="108" w:type="dxa"/>
          </w:tblCellMar>
        </w:tblPrEx>
        <w:trPr>
          <w:trHeight w:val="999" w:hRule="atLeast"/>
          <w:jc w:val="center"/>
        </w:trPr>
        <w:tc>
          <w:tcPr>
            <w:tcW w:w="351" w:type="pct"/>
            <w:tcBorders>
              <w:top w:val="nil"/>
              <w:left w:val="single" w:color="auto" w:sz="4" w:space="0"/>
              <w:bottom w:val="single" w:color="auto" w:sz="4" w:space="0"/>
              <w:right w:val="single" w:color="auto" w:sz="4" w:space="0"/>
            </w:tcBorders>
            <w:shd w:val="clear" w:color="000000" w:fill="FFFFFF"/>
            <w:vAlign w:val="center"/>
          </w:tcPr>
          <w:p w14:paraId="69938D3E">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6</w:t>
            </w:r>
          </w:p>
        </w:tc>
        <w:tc>
          <w:tcPr>
            <w:tcW w:w="513" w:type="pct"/>
            <w:tcBorders>
              <w:top w:val="nil"/>
              <w:left w:val="nil"/>
              <w:bottom w:val="single" w:color="auto" w:sz="4" w:space="0"/>
              <w:right w:val="single" w:color="auto" w:sz="4" w:space="0"/>
            </w:tcBorders>
            <w:shd w:val="clear" w:color="000000" w:fill="FFFFFF"/>
            <w:vAlign w:val="center"/>
          </w:tcPr>
          <w:p w14:paraId="73D6F03F">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主控</w:t>
            </w:r>
          </w:p>
        </w:tc>
        <w:tc>
          <w:tcPr>
            <w:tcW w:w="3310" w:type="pct"/>
            <w:tcBorders>
              <w:top w:val="nil"/>
              <w:left w:val="nil"/>
              <w:bottom w:val="single" w:color="auto" w:sz="4" w:space="0"/>
              <w:right w:val="single" w:color="auto" w:sz="4" w:space="0"/>
            </w:tcBorders>
            <w:shd w:val="clear" w:color="000000" w:fill="FFFFFF"/>
            <w:vAlign w:val="center"/>
          </w:tcPr>
          <w:p w14:paraId="54E587C7">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板卡额定功率：23W~31W</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工作温度：0 °C - 45 °C</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相对湿度：10%～95%（非凝结）</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供电电源：主机供电</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端口：不少于1个Console口</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不少于 1个USB Console接口</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不少于2个网管口（1个RJ-45接口和1个SFP接口）</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 xml:space="preserve">不少于1个主USB接口 </w:t>
            </w:r>
          </w:p>
        </w:tc>
        <w:tc>
          <w:tcPr>
            <w:tcW w:w="363" w:type="pct"/>
            <w:tcBorders>
              <w:top w:val="nil"/>
              <w:left w:val="nil"/>
              <w:bottom w:val="single" w:color="auto" w:sz="4" w:space="0"/>
              <w:right w:val="single" w:color="auto" w:sz="4" w:space="0"/>
            </w:tcBorders>
            <w:shd w:val="clear" w:color="000000" w:fill="FFFFFF"/>
            <w:vAlign w:val="center"/>
          </w:tcPr>
          <w:p w14:paraId="2DDAB619">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台</w:t>
            </w:r>
          </w:p>
        </w:tc>
        <w:tc>
          <w:tcPr>
            <w:tcW w:w="462" w:type="pct"/>
            <w:tcBorders>
              <w:top w:val="nil"/>
              <w:left w:val="nil"/>
              <w:bottom w:val="single" w:color="auto" w:sz="4" w:space="0"/>
              <w:right w:val="single" w:color="auto" w:sz="4" w:space="0"/>
            </w:tcBorders>
            <w:shd w:val="clear" w:color="000000" w:fill="FFFFFF"/>
            <w:vAlign w:val="center"/>
          </w:tcPr>
          <w:p w14:paraId="256B3143">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r>
      <w:tr w14:paraId="26DC0199">
        <w:tblPrEx>
          <w:tblCellMar>
            <w:top w:w="0" w:type="dxa"/>
            <w:left w:w="108" w:type="dxa"/>
            <w:bottom w:w="0" w:type="dxa"/>
            <w:right w:w="108" w:type="dxa"/>
          </w:tblCellMar>
        </w:tblPrEx>
        <w:trPr>
          <w:trHeight w:val="999" w:hRule="atLeast"/>
          <w:jc w:val="center"/>
        </w:trPr>
        <w:tc>
          <w:tcPr>
            <w:tcW w:w="351" w:type="pct"/>
            <w:tcBorders>
              <w:top w:val="nil"/>
              <w:left w:val="single" w:color="auto" w:sz="4" w:space="0"/>
              <w:bottom w:val="single" w:color="auto" w:sz="4" w:space="0"/>
              <w:right w:val="single" w:color="auto" w:sz="4" w:space="0"/>
            </w:tcBorders>
            <w:shd w:val="clear" w:color="000000" w:fill="FFFFFF"/>
            <w:vAlign w:val="center"/>
          </w:tcPr>
          <w:p w14:paraId="000F1B2E">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7</w:t>
            </w:r>
          </w:p>
        </w:tc>
        <w:tc>
          <w:tcPr>
            <w:tcW w:w="513" w:type="pct"/>
            <w:tcBorders>
              <w:top w:val="nil"/>
              <w:left w:val="nil"/>
              <w:bottom w:val="single" w:color="auto" w:sz="4" w:space="0"/>
              <w:right w:val="single" w:color="auto" w:sz="4" w:space="0"/>
            </w:tcBorders>
            <w:shd w:val="clear" w:color="000000" w:fill="FFFFFF"/>
            <w:vAlign w:val="center"/>
          </w:tcPr>
          <w:p w14:paraId="7F5342DB">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电源</w:t>
            </w:r>
          </w:p>
        </w:tc>
        <w:tc>
          <w:tcPr>
            <w:tcW w:w="3310" w:type="pct"/>
            <w:tcBorders>
              <w:top w:val="nil"/>
              <w:left w:val="nil"/>
              <w:bottom w:val="single" w:color="auto" w:sz="4" w:space="0"/>
              <w:right w:val="single" w:color="auto" w:sz="4" w:space="0"/>
            </w:tcBorders>
            <w:shd w:val="clear" w:color="000000" w:fill="FFFFFF"/>
            <w:vAlign w:val="center"/>
          </w:tcPr>
          <w:p w14:paraId="6F0CD594">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板卡额定功率：最大支持650W输出</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工作温度：0 °C - 45 °C</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 xml:space="preserve">相对湿度：10%～95%（非凝结） </w:t>
            </w:r>
          </w:p>
        </w:tc>
        <w:tc>
          <w:tcPr>
            <w:tcW w:w="363" w:type="pct"/>
            <w:tcBorders>
              <w:top w:val="nil"/>
              <w:left w:val="nil"/>
              <w:bottom w:val="single" w:color="auto" w:sz="4" w:space="0"/>
              <w:right w:val="single" w:color="auto" w:sz="4" w:space="0"/>
            </w:tcBorders>
            <w:shd w:val="clear" w:color="000000" w:fill="FFFFFF"/>
            <w:vAlign w:val="center"/>
          </w:tcPr>
          <w:p w14:paraId="6876CE41">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台</w:t>
            </w:r>
          </w:p>
        </w:tc>
        <w:tc>
          <w:tcPr>
            <w:tcW w:w="462" w:type="pct"/>
            <w:tcBorders>
              <w:top w:val="nil"/>
              <w:left w:val="nil"/>
              <w:bottom w:val="single" w:color="auto" w:sz="4" w:space="0"/>
              <w:right w:val="single" w:color="auto" w:sz="4" w:space="0"/>
            </w:tcBorders>
            <w:shd w:val="clear" w:color="000000" w:fill="FFFFFF"/>
            <w:vAlign w:val="center"/>
          </w:tcPr>
          <w:p w14:paraId="3CB30566">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r>
      <w:tr w14:paraId="6B67D045">
        <w:tblPrEx>
          <w:tblCellMar>
            <w:top w:w="0" w:type="dxa"/>
            <w:left w:w="108" w:type="dxa"/>
            <w:bottom w:w="0" w:type="dxa"/>
            <w:right w:w="108" w:type="dxa"/>
          </w:tblCellMar>
        </w:tblPrEx>
        <w:trPr>
          <w:trHeight w:val="999" w:hRule="atLeast"/>
          <w:jc w:val="center"/>
        </w:trPr>
        <w:tc>
          <w:tcPr>
            <w:tcW w:w="351" w:type="pct"/>
            <w:tcBorders>
              <w:top w:val="nil"/>
              <w:left w:val="single" w:color="auto" w:sz="4" w:space="0"/>
              <w:bottom w:val="single" w:color="auto" w:sz="4" w:space="0"/>
              <w:right w:val="single" w:color="auto" w:sz="4" w:space="0"/>
            </w:tcBorders>
            <w:shd w:val="clear" w:color="000000" w:fill="FFFFFF"/>
            <w:vAlign w:val="center"/>
          </w:tcPr>
          <w:p w14:paraId="08659C55">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8</w:t>
            </w:r>
          </w:p>
        </w:tc>
        <w:tc>
          <w:tcPr>
            <w:tcW w:w="513" w:type="pct"/>
            <w:tcBorders>
              <w:top w:val="nil"/>
              <w:left w:val="nil"/>
              <w:bottom w:val="single" w:color="auto" w:sz="4" w:space="0"/>
              <w:right w:val="single" w:color="auto" w:sz="4" w:space="0"/>
            </w:tcBorders>
            <w:shd w:val="clear" w:color="000000" w:fill="FFFFFF"/>
            <w:vAlign w:val="center"/>
          </w:tcPr>
          <w:p w14:paraId="525E456B">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核心框式交换机</w:t>
            </w:r>
          </w:p>
        </w:tc>
        <w:tc>
          <w:tcPr>
            <w:tcW w:w="3310" w:type="pct"/>
            <w:tcBorders>
              <w:top w:val="nil"/>
              <w:left w:val="nil"/>
              <w:bottom w:val="single" w:color="auto" w:sz="4" w:space="0"/>
              <w:right w:val="single" w:color="auto" w:sz="4" w:space="0"/>
            </w:tcBorders>
            <w:shd w:val="clear" w:color="000000" w:fill="FFFFFF"/>
            <w:vAlign w:val="center"/>
          </w:tcPr>
          <w:p w14:paraId="0AE4FD4D">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热拔插：支持</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板卡额定功率：26W~58W</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工作温度：0 °C - 45 °C</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相对湿度：10%～95%（非凝结）</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供电电源：主机供电</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 xml:space="preserve">端口：不少于24个千兆光口,16个万兆光口 </w:t>
            </w:r>
          </w:p>
        </w:tc>
        <w:tc>
          <w:tcPr>
            <w:tcW w:w="363" w:type="pct"/>
            <w:tcBorders>
              <w:top w:val="nil"/>
              <w:left w:val="nil"/>
              <w:bottom w:val="single" w:color="auto" w:sz="4" w:space="0"/>
              <w:right w:val="single" w:color="auto" w:sz="4" w:space="0"/>
            </w:tcBorders>
            <w:shd w:val="clear" w:color="000000" w:fill="FFFFFF"/>
            <w:vAlign w:val="center"/>
          </w:tcPr>
          <w:p w14:paraId="5AB1B97A">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台</w:t>
            </w:r>
          </w:p>
        </w:tc>
        <w:tc>
          <w:tcPr>
            <w:tcW w:w="462" w:type="pct"/>
            <w:tcBorders>
              <w:top w:val="nil"/>
              <w:left w:val="nil"/>
              <w:bottom w:val="single" w:color="auto" w:sz="4" w:space="0"/>
              <w:right w:val="single" w:color="auto" w:sz="4" w:space="0"/>
            </w:tcBorders>
            <w:shd w:val="clear" w:color="000000" w:fill="FFFFFF"/>
            <w:vAlign w:val="center"/>
          </w:tcPr>
          <w:p w14:paraId="5ADAB09D">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r>
      <w:tr w14:paraId="14C5FCAA">
        <w:tblPrEx>
          <w:tblCellMar>
            <w:top w:w="0" w:type="dxa"/>
            <w:left w:w="108" w:type="dxa"/>
            <w:bottom w:w="0" w:type="dxa"/>
            <w:right w:w="108" w:type="dxa"/>
          </w:tblCellMar>
        </w:tblPrEx>
        <w:trPr>
          <w:trHeight w:val="999" w:hRule="atLeast"/>
          <w:jc w:val="center"/>
        </w:trPr>
        <w:tc>
          <w:tcPr>
            <w:tcW w:w="351" w:type="pct"/>
            <w:tcBorders>
              <w:top w:val="nil"/>
              <w:left w:val="single" w:color="auto" w:sz="4" w:space="0"/>
              <w:bottom w:val="single" w:color="auto" w:sz="4" w:space="0"/>
              <w:right w:val="single" w:color="auto" w:sz="4" w:space="0"/>
            </w:tcBorders>
            <w:shd w:val="clear" w:color="000000" w:fill="FFFFFF"/>
            <w:vAlign w:val="center"/>
          </w:tcPr>
          <w:p w14:paraId="0052A10F">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9</w:t>
            </w:r>
          </w:p>
        </w:tc>
        <w:tc>
          <w:tcPr>
            <w:tcW w:w="513" w:type="pct"/>
            <w:tcBorders>
              <w:top w:val="nil"/>
              <w:left w:val="nil"/>
              <w:bottom w:val="single" w:color="auto" w:sz="4" w:space="0"/>
              <w:right w:val="single" w:color="auto" w:sz="4" w:space="0"/>
            </w:tcBorders>
            <w:shd w:val="clear" w:color="000000" w:fill="FFFFFF"/>
            <w:vAlign w:val="center"/>
          </w:tcPr>
          <w:p w14:paraId="5F452181">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核心框式交换机</w:t>
            </w:r>
          </w:p>
        </w:tc>
        <w:tc>
          <w:tcPr>
            <w:tcW w:w="3310" w:type="pct"/>
            <w:tcBorders>
              <w:top w:val="nil"/>
              <w:left w:val="nil"/>
              <w:bottom w:val="single" w:color="auto" w:sz="4" w:space="0"/>
              <w:right w:val="single" w:color="auto" w:sz="4" w:space="0"/>
            </w:tcBorders>
            <w:shd w:val="clear" w:color="000000" w:fill="FFFFFF"/>
            <w:vAlign w:val="center"/>
          </w:tcPr>
          <w:p w14:paraId="7A15F31A">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热拔插：支持</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板卡额定功率：24W~44W</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工作温度：0 °C - 45 °C</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相对湿度：10%～95%（非凝结）</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供电电源：主机供电</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 xml:space="preserve">端口：不少于48个千兆电口 </w:t>
            </w:r>
          </w:p>
        </w:tc>
        <w:tc>
          <w:tcPr>
            <w:tcW w:w="363" w:type="pct"/>
            <w:tcBorders>
              <w:top w:val="nil"/>
              <w:left w:val="nil"/>
              <w:bottom w:val="single" w:color="auto" w:sz="4" w:space="0"/>
              <w:right w:val="single" w:color="auto" w:sz="4" w:space="0"/>
            </w:tcBorders>
            <w:shd w:val="clear" w:color="000000" w:fill="FFFFFF"/>
            <w:vAlign w:val="center"/>
          </w:tcPr>
          <w:p w14:paraId="4E1A5C07">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台</w:t>
            </w:r>
          </w:p>
        </w:tc>
        <w:tc>
          <w:tcPr>
            <w:tcW w:w="462" w:type="pct"/>
            <w:tcBorders>
              <w:top w:val="nil"/>
              <w:left w:val="nil"/>
              <w:bottom w:val="single" w:color="auto" w:sz="4" w:space="0"/>
              <w:right w:val="single" w:color="auto" w:sz="4" w:space="0"/>
            </w:tcBorders>
            <w:shd w:val="clear" w:color="000000" w:fill="FFFFFF"/>
            <w:vAlign w:val="center"/>
          </w:tcPr>
          <w:p w14:paraId="49DD73AB">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r>
      <w:tr w14:paraId="25D6DB50">
        <w:tblPrEx>
          <w:tblCellMar>
            <w:top w:w="0" w:type="dxa"/>
            <w:left w:w="108" w:type="dxa"/>
            <w:bottom w:w="0" w:type="dxa"/>
            <w:right w:w="108" w:type="dxa"/>
          </w:tblCellMar>
        </w:tblPrEx>
        <w:trPr>
          <w:trHeight w:val="999" w:hRule="atLeast"/>
          <w:jc w:val="center"/>
        </w:trPr>
        <w:tc>
          <w:tcPr>
            <w:tcW w:w="351" w:type="pct"/>
            <w:tcBorders>
              <w:top w:val="nil"/>
              <w:left w:val="single" w:color="auto" w:sz="4" w:space="0"/>
              <w:bottom w:val="single" w:color="auto" w:sz="4" w:space="0"/>
              <w:right w:val="single" w:color="auto" w:sz="4" w:space="0"/>
            </w:tcBorders>
            <w:shd w:val="clear" w:color="000000" w:fill="FFFFFF"/>
            <w:vAlign w:val="center"/>
          </w:tcPr>
          <w:p w14:paraId="61A479C8">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10</w:t>
            </w:r>
          </w:p>
        </w:tc>
        <w:tc>
          <w:tcPr>
            <w:tcW w:w="513" w:type="pct"/>
            <w:tcBorders>
              <w:top w:val="nil"/>
              <w:left w:val="nil"/>
              <w:bottom w:val="single" w:color="auto" w:sz="4" w:space="0"/>
              <w:right w:val="single" w:color="auto" w:sz="4" w:space="0"/>
            </w:tcBorders>
            <w:shd w:val="clear" w:color="000000" w:fill="FFFFFF"/>
            <w:vAlign w:val="center"/>
          </w:tcPr>
          <w:p w14:paraId="6626212C">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光模块（双模）</w:t>
            </w:r>
          </w:p>
        </w:tc>
        <w:tc>
          <w:tcPr>
            <w:tcW w:w="3310" w:type="pct"/>
            <w:tcBorders>
              <w:top w:val="nil"/>
              <w:left w:val="nil"/>
              <w:bottom w:val="single" w:color="auto" w:sz="4" w:space="0"/>
              <w:right w:val="single" w:color="auto" w:sz="4" w:space="0"/>
            </w:tcBorders>
            <w:shd w:val="clear" w:color="000000" w:fill="FFFFFF"/>
            <w:vAlign w:val="center"/>
          </w:tcPr>
          <w:p w14:paraId="0C41DD4A">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万兆多模双纤光模块</w:t>
            </w:r>
          </w:p>
        </w:tc>
        <w:tc>
          <w:tcPr>
            <w:tcW w:w="363" w:type="pct"/>
            <w:tcBorders>
              <w:top w:val="nil"/>
              <w:left w:val="nil"/>
              <w:bottom w:val="single" w:color="auto" w:sz="4" w:space="0"/>
              <w:right w:val="single" w:color="auto" w:sz="4" w:space="0"/>
            </w:tcBorders>
            <w:shd w:val="clear" w:color="000000" w:fill="FFFFFF"/>
            <w:vAlign w:val="center"/>
          </w:tcPr>
          <w:p w14:paraId="4FA7FAB9">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块</w:t>
            </w:r>
          </w:p>
        </w:tc>
        <w:tc>
          <w:tcPr>
            <w:tcW w:w="462" w:type="pct"/>
            <w:tcBorders>
              <w:top w:val="nil"/>
              <w:left w:val="nil"/>
              <w:bottom w:val="single" w:color="auto" w:sz="4" w:space="0"/>
              <w:right w:val="single" w:color="auto" w:sz="4" w:space="0"/>
            </w:tcBorders>
            <w:shd w:val="clear" w:color="000000" w:fill="FFFFFF"/>
            <w:vAlign w:val="center"/>
          </w:tcPr>
          <w:p w14:paraId="75C4D31E">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4</w:t>
            </w:r>
          </w:p>
        </w:tc>
      </w:tr>
      <w:tr w14:paraId="3AF76F9D">
        <w:tblPrEx>
          <w:tblCellMar>
            <w:top w:w="0" w:type="dxa"/>
            <w:left w:w="108" w:type="dxa"/>
            <w:bottom w:w="0" w:type="dxa"/>
            <w:right w:w="108" w:type="dxa"/>
          </w:tblCellMar>
        </w:tblPrEx>
        <w:trPr>
          <w:trHeight w:val="999" w:hRule="atLeast"/>
          <w:jc w:val="center"/>
        </w:trPr>
        <w:tc>
          <w:tcPr>
            <w:tcW w:w="351" w:type="pct"/>
            <w:tcBorders>
              <w:top w:val="nil"/>
              <w:left w:val="single" w:color="auto" w:sz="4" w:space="0"/>
              <w:bottom w:val="single" w:color="auto" w:sz="4" w:space="0"/>
              <w:right w:val="single" w:color="auto" w:sz="4" w:space="0"/>
            </w:tcBorders>
            <w:shd w:val="clear" w:color="000000" w:fill="FFFFFF"/>
            <w:vAlign w:val="center"/>
          </w:tcPr>
          <w:p w14:paraId="06EA690B">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11</w:t>
            </w:r>
          </w:p>
        </w:tc>
        <w:tc>
          <w:tcPr>
            <w:tcW w:w="513" w:type="pct"/>
            <w:tcBorders>
              <w:top w:val="nil"/>
              <w:left w:val="nil"/>
              <w:bottom w:val="single" w:color="auto" w:sz="4" w:space="0"/>
              <w:right w:val="single" w:color="auto" w:sz="4" w:space="0"/>
            </w:tcBorders>
            <w:shd w:val="clear" w:color="000000" w:fill="FFFFFF"/>
            <w:vAlign w:val="center"/>
          </w:tcPr>
          <w:p w14:paraId="76147831">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光模块（单模）</w:t>
            </w:r>
          </w:p>
        </w:tc>
        <w:tc>
          <w:tcPr>
            <w:tcW w:w="3310" w:type="pct"/>
            <w:tcBorders>
              <w:top w:val="nil"/>
              <w:left w:val="nil"/>
              <w:bottom w:val="single" w:color="auto" w:sz="4" w:space="0"/>
              <w:right w:val="single" w:color="auto" w:sz="4" w:space="0"/>
            </w:tcBorders>
            <w:shd w:val="clear" w:color="000000" w:fill="FFFFFF"/>
            <w:vAlign w:val="center"/>
          </w:tcPr>
          <w:p w14:paraId="0D81C133">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万兆10公里单模双纤模块</w:t>
            </w:r>
          </w:p>
        </w:tc>
        <w:tc>
          <w:tcPr>
            <w:tcW w:w="363" w:type="pct"/>
            <w:tcBorders>
              <w:top w:val="nil"/>
              <w:left w:val="nil"/>
              <w:bottom w:val="single" w:color="auto" w:sz="4" w:space="0"/>
              <w:right w:val="single" w:color="auto" w:sz="4" w:space="0"/>
            </w:tcBorders>
            <w:shd w:val="clear" w:color="000000" w:fill="FFFFFF"/>
            <w:vAlign w:val="center"/>
          </w:tcPr>
          <w:p w14:paraId="1EFFD81D">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块</w:t>
            </w:r>
          </w:p>
        </w:tc>
        <w:tc>
          <w:tcPr>
            <w:tcW w:w="462" w:type="pct"/>
            <w:tcBorders>
              <w:top w:val="nil"/>
              <w:left w:val="nil"/>
              <w:bottom w:val="single" w:color="auto" w:sz="4" w:space="0"/>
              <w:right w:val="single" w:color="auto" w:sz="4" w:space="0"/>
            </w:tcBorders>
            <w:shd w:val="clear" w:color="000000" w:fill="FFFFFF"/>
            <w:vAlign w:val="center"/>
          </w:tcPr>
          <w:p w14:paraId="297137C2">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r>
      <w:tr w14:paraId="63AC5381">
        <w:tblPrEx>
          <w:tblCellMar>
            <w:top w:w="0" w:type="dxa"/>
            <w:left w:w="108" w:type="dxa"/>
            <w:bottom w:w="0" w:type="dxa"/>
            <w:right w:w="108" w:type="dxa"/>
          </w:tblCellMar>
        </w:tblPrEx>
        <w:trPr>
          <w:trHeight w:val="999" w:hRule="atLeast"/>
          <w:jc w:val="center"/>
        </w:trPr>
        <w:tc>
          <w:tcPr>
            <w:tcW w:w="351" w:type="pct"/>
            <w:tcBorders>
              <w:top w:val="nil"/>
              <w:left w:val="single" w:color="auto" w:sz="4" w:space="0"/>
              <w:bottom w:val="single" w:color="auto" w:sz="4" w:space="0"/>
              <w:right w:val="single" w:color="auto" w:sz="4" w:space="0"/>
            </w:tcBorders>
            <w:shd w:val="clear" w:color="000000" w:fill="FFFFFF"/>
            <w:vAlign w:val="center"/>
          </w:tcPr>
          <w:p w14:paraId="3AAEE878">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12</w:t>
            </w:r>
          </w:p>
        </w:tc>
        <w:tc>
          <w:tcPr>
            <w:tcW w:w="513" w:type="pct"/>
            <w:tcBorders>
              <w:top w:val="nil"/>
              <w:left w:val="nil"/>
              <w:bottom w:val="single" w:color="auto" w:sz="4" w:space="0"/>
              <w:right w:val="single" w:color="auto" w:sz="4" w:space="0"/>
            </w:tcBorders>
            <w:shd w:val="clear" w:color="000000" w:fill="FFFFFF"/>
            <w:vAlign w:val="center"/>
          </w:tcPr>
          <w:p w14:paraId="724812B9">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云存储节点扩容</w:t>
            </w:r>
          </w:p>
        </w:tc>
        <w:tc>
          <w:tcPr>
            <w:tcW w:w="3310" w:type="pct"/>
            <w:tcBorders>
              <w:top w:val="nil"/>
              <w:left w:val="nil"/>
              <w:bottom w:val="single" w:color="auto" w:sz="4" w:space="0"/>
              <w:right w:val="single" w:color="auto" w:sz="4" w:space="0"/>
            </w:tcBorders>
            <w:shd w:val="clear" w:color="000000" w:fill="FFFFFF"/>
            <w:vAlign w:val="center"/>
          </w:tcPr>
          <w:p w14:paraId="280C10A6">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1、每套视频云存储可管理的节点设备数最多为300台。</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2、节点设备，包含存储节点、异构节点</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3、本次提供4台节点扩容</w:t>
            </w:r>
          </w:p>
        </w:tc>
        <w:tc>
          <w:tcPr>
            <w:tcW w:w="363" w:type="pct"/>
            <w:tcBorders>
              <w:top w:val="nil"/>
              <w:left w:val="nil"/>
              <w:bottom w:val="single" w:color="auto" w:sz="4" w:space="0"/>
              <w:right w:val="single" w:color="auto" w:sz="4" w:space="0"/>
            </w:tcBorders>
            <w:shd w:val="clear" w:color="000000" w:fill="FFFFFF"/>
            <w:vAlign w:val="center"/>
          </w:tcPr>
          <w:p w14:paraId="30BE07BE">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套</w:t>
            </w:r>
          </w:p>
        </w:tc>
        <w:tc>
          <w:tcPr>
            <w:tcW w:w="462" w:type="pct"/>
            <w:tcBorders>
              <w:top w:val="nil"/>
              <w:left w:val="nil"/>
              <w:bottom w:val="single" w:color="auto" w:sz="4" w:space="0"/>
              <w:right w:val="single" w:color="auto" w:sz="4" w:space="0"/>
            </w:tcBorders>
            <w:shd w:val="clear" w:color="000000" w:fill="FFFFFF"/>
            <w:vAlign w:val="center"/>
          </w:tcPr>
          <w:p w14:paraId="20617561">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r>
      <w:tr w14:paraId="5C1F2B51">
        <w:tblPrEx>
          <w:tblCellMar>
            <w:top w:w="0" w:type="dxa"/>
            <w:left w:w="108" w:type="dxa"/>
            <w:bottom w:w="0" w:type="dxa"/>
            <w:right w:w="108" w:type="dxa"/>
          </w:tblCellMar>
        </w:tblPrEx>
        <w:trPr>
          <w:trHeight w:val="999" w:hRule="atLeast"/>
          <w:jc w:val="center"/>
        </w:trPr>
        <w:tc>
          <w:tcPr>
            <w:tcW w:w="351" w:type="pct"/>
            <w:tcBorders>
              <w:top w:val="nil"/>
              <w:left w:val="single" w:color="auto" w:sz="4" w:space="0"/>
              <w:bottom w:val="single" w:color="auto" w:sz="4" w:space="0"/>
              <w:right w:val="single" w:color="auto" w:sz="4" w:space="0"/>
            </w:tcBorders>
            <w:shd w:val="clear" w:color="000000" w:fill="FFFFFF"/>
            <w:vAlign w:val="center"/>
          </w:tcPr>
          <w:p w14:paraId="6E166C0B">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13</w:t>
            </w:r>
          </w:p>
        </w:tc>
        <w:tc>
          <w:tcPr>
            <w:tcW w:w="513" w:type="pct"/>
            <w:tcBorders>
              <w:top w:val="nil"/>
              <w:left w:val="nil"/>
              <w:bottom w:val="single" w:color="auto" w:sz="4" w:space="0"/>
              <w:right w:val="single" w:color="auto" w:sz="4" w:space="0"/>
            </w:tcBorders>
            <w:shd w:val="clear" w:color="000000" w:fill="FFFFFF"/>
            <w:vAlign w:val="center"/>
          </w:tcPr>
          <w:p w14:paraId="3739B7EE">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前端点位数扩容</w:t>
            </w:r>
          </w:p>
        </w:tc>
        <w:tc>
          <w:tcPr>
            <w:tcW w:w="3310" w:type="pct"/>
            <w:tcBorders>
              <w:top w:val="nil"/>
              <w:left w:val="nil"/>
              <w:bottom w:val="single" w:color="auto" w:sz="4" w:space="0"/>
              <w:right w:val="single" w:color="auto" w:sz="4" w:space="0"/>
            </w:tcBorders>
            <w:shd w:val="clear" w:color="000000" w:fill="FFFFFF"/>
            <w:vAlign w:val="center"/>
          </w:tcPr>
          <w:p w14:paraId="7ED8C639">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1、每套视频云存储可管理的前端点位数为30000路视频点位</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2、本次提供2000路点位扩容</w:t>
            </w:r>
          </w:p>
        </w:tc>
        <w:tc>
          <w:tcPr>
            <w:tcW w:w="363" w:type="pct"/>
            <w:tcBorders>
              <w:top w:val="nil"/>
              <w:left w:val="nil"/>
              <w:bottom w:val="single" w:color="auto" w:sz="4" w:space="0"/>
              <w:right w:val="single" w:color="auto" w:sz="4" w:space="0"/>
            </w:tcBorders>
            <w:shd w:val="clear" w:color="000000" w:fill="FFFFFF"/>
            <w:vAlign w:val="center"/>
          </w:tcPr>
          <w:p w14:paraId="10EB2483">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套</w:t>
            </w:r>
          </w:p>
        </w:tc>
        <w:tc>
          <w:tcPr>
            <w:tcW w:w="462" w:type="pct"/>
            <w:tcBorders>
              <w:top w:val="nil"/>
              <w:left w:val="nil"/>
              <w:bottom w:val="single" w:color="auto" w:sz="4" w:space="0"/>
              <w:right w:val="single" w:color="auto" w:sz="4" w:space="0"/>
            </w:tcBorders>
            <w:shd w:val="clear" w:color="000000" w:fill="FFFFFF"/>
            <w:vAlign w:val="center"/>
          </w:tcPr>
          <w:p w14:paraId="6CB3A78D">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r>
      <w:tr w14:paraId="188C5CEF">
        <w:tblPrEx>
          <w:tblCellMar>
            <w:top w:w="0" w:type="dxa"/>
            <w:left w:w="108" w:type="dxa"/>
            <w:bottom w:w="0" w:type="dxa"/>
            <w:right w:w="108" w:type="dxa"/>
          </w:tblCellMar>
        </w:tblPrEx>
        <w:trPr>
          <w:trHeight w:val="999" w:hRule="atLeast"/>
          <w:jc w:val="center"/>
        </w:trPr>
        <w:tc>
          <w:tcPr>
            <w:tcW w:w="351" w:type="pct"/>
            <w:tcBorders>
              <w:top w:val="nil"/>
              <w:left w:val="single" w:color="auto" w:sz="4" w:space="0"/>
              <w:bottom w:val="single" w:color="auto" w:sz="4" w:space="0"/>
              <w:right w:val="single" w:color="auto" w:sz="4" w:space="0"/>
            </w:tcBorders>
            <w:shd w:val="clear" w:color="000000" w:fill="FFFFFF"/>
            <w:vAlign w:val="center"/>
          </w:tcPr>
          <w:p w14:paraId="184332AA">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14</w:t>
            </w:r>
          </w:p>
        </w:tc>
        <w:tc>
          <w:tcPr>
            <w:tcW w:w="513" w:type="pct"/>
            <w:tcBorders>
              <w:top w:val="nil"/>
              <w:left w:val="nil"/>
              <w:bottom w:val="single" w:color="auto" w:sz="4" w:space="0"/>
              <w:right w:val="single" w:color="auto" w:sz="4" w:space="0"/>
            </w:tcBorders>
            <w:shd w:val="clear" w:color="000000" w:fill="FFFFFF"/>
            <w:vAlign w:val="center"/>
          </w:tcPr>
          <w:p w14:paraId="47E58C23">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存储虚拟化服务扩容</w:t>
            </w:r>
          </w:p>
        </w:tc>
        <w:tc>
          <w:tcPr>
            <w:tcW w:w="3310" w:type="pct"/>
            <w:tcBorders>
              <w:top w:val="nil"/>
              <w:left w:val="nil"/>
              <w:bottom w:val="single" w:color="auto" w:sz="4" w:space="0"/>
              <w:right w:val="single" w:color="auto" w:sz="4" w:space="0"/>
            </w:tcBorders>
            <w:shd w:val="clear" w:color="000000" w:fill="FFFFFF"/>
            <w:vAlign w:val="center"/>
          </w:tcPr>
          <w:p w14:paraId="31F5422B">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1、本次提供2304TB容量扩容</w:t>
            </w:r>
          </w:p>
        </w:tc>
        <w:tc>
          <w:tcPr>
            <w:tcW w:w="363" w:type="pct"/>
            <w:tcBorders>
              <w:top w:val="nil"/>
              <w:left w:val="nil"/>
              <w:bottom w:val="single" w:color="auto" w:sz="4" w:space="0"/>
              <w:right w:val="single" w:color="auto" w:sz="4" w:space="0"/>
            </w:tcBorders>
            <w:shd w:val="clear" w:color="000000" w:fill="FFFFFF"/>
            <w:vAlign w:val="center"/>
          </w:tcPr>
          <w:p w14:paraId="6DE96910">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套</w:t>
            </w:r>
          </w:p>
        </w:tc>
        <w:tc>
          <w:tcPr>
            <w:tcW w:w="462" w:type="pct"/>
            <w:tcBorders>
              <w:top w:val="nil"/>
              <w:left w:val="nil"/>
              <w:bottom w:val="single" w:color="auto" w:sz="4" w:space="0"/>
              <w:right w:val="single" w:color="auto" w:sz="4" w:space="0"/>
            </w:tcBorders>
            <w:shd w:val="clear" w:color="000000" w:fill="FFFFFF"/>
            <w:vAlign w:val="center"/>
          </w:tcPr>
          <w:p w14:paraId="2E442FE7">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r>
      <w:tr w14:paraId="2200A6FE">
        <w:tblPrEx>
          <w:tblCellMar>
            <w:top w:w="0" w:type="dxa"/>
            <w:left w:w="108" w:type="dxa"/>
            <w:bottom w:w="0" w:type="dxa"/>
            <w:right w:w="108" w:type="dxa"/>
          </w:tblCellMar>
        </w:tblPrEx>
        <w:trPr>
          <w:trHeight w:val="999" w:hRule="atLeast"/>
          <w:jc w:val="center"/>
        </w:trPr>
        <w:tc>
          <w:tcPr>
            <w:tcW w:w="351" w:type="pct"/>
            <w:tcBorders>
              <w:top w:val="nil"/>
              <w:left w:val="single" w:color="auto" w:sz="4" w:space="0"/>
              <w:bottom w:val="single" w:color="auto" w:sz="4" w:space="0"/>
              <w:right w:val="single" w:color="auto" w:sz="4" w:space="0"/>
            </w:tcBorders>
            <w:shd w:val="clear" w:color="000000" w:fill="FFFFFF"/>
            <w:vAlign w:val="center"/>
          </w:tcPr>
          <w:p w14:paraId="2C1E9ED5">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15</w:t>
            </w:r>
          </w:p>
        </w:tc>
        <w:tc>
          <w:tcPr>
            <w:tcW w:w="513" w:type="pct"/>
            <w:tcBorders>
              <w:top w:val="nil"/>
              <w:left w:val="nil"/>
              <w:bottom w:val="single" w:color="auto" w:sz="4" w:space="0"/>
              <w:right w:val="single" w:color="auto" w:sz="4" w:space="0"/>
            </w:tcBorders>
            <w:shd w:val="clear" w:color="000000" w:fill="FFFFFF"/>
            <w:vAlign w:val="center"/>
          </w:tcPr>
          <w:p w14:paraId="4AAF523E">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缓存加速服务扩容（SSD）</w:t>
            </w:r>
          </w:p>
        </w:tc>
        <w:tc>
          <w:tcPr>
            <w:tcW w:w="3310" w:type="pct"/>
            <w:tcBorders>
              <w:top w:val="nil"/>
              <w:left w:val="nil"/>
              <w:bottom w:val="single" w:color="auto" w:sz="4" w:space="0"/>
              <w:right w:val="single" w:color="auto" w:sz="4" w:space="0"/>
            </w:tcBorders>
            <w:shd w:val="clear" w:color="000000" w:fill="FFFFFF"/>
            <w:vAlign w:val="center"/>
          </w:tcPr>
          <w:p w14:paraId="1DE79E28">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1、分层存储，支持图片即存即取功能。</w:t>
            </w:r>
          </w:p>
        </w:tc>
        <w:tc>
          <w:tcPr>
            <w:tcW w:w="363" w:type="pct"/>
            <w:tcBorders>
              <w:top w:val="nil"/>
              <w:left w:val="nil"/>
              <w:bottom w:val="single" w:color="auto" w:sz="4" w:space="0"/>
              <w:right w:val="single" w:color="auto" w:sz="4" w:space="0"/>
            </w:tcBorders>
            <w:shd w:val="clear" w:color="000000" w:fill="FFFFFF"/>
            <w:vAlign w:val="center"/>
          </w:tcPr>
          <w:p w14:paraId="16688B95">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套</w:t>
            </w:r>
          </w:p>
        </w:tc>
        <w:tc>
          <w:tcPr>
            <w:tcW w:w="462" w:type="pct"/>
            <w:tcBorders>
              <w:top w:val="nil"/>
              <w:left w:val="nil"/>
              <w:bottom w:val="single" w:color="auto" w:sz="4" w:space="0"/>
              <w:right w:val="single" w:color="auto" w:sz="4" w:space="0"/>
            </w:tcBorders>
            <w:shd w:val="clear" w:color="000000" w:fill="FFFFFF"/>
            <w:vAlign w:val="center"/>
          </w:tcPr>
          <w:p w14:paraId="75592248">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r>
      <w:tr w14:paraId="347A9F0D">
        <w:tblPrEx>
          <w:tblCellMar>
            <w:top w:w="0" w:type="dxa"/>
            <w:left w:w="108" w:type="dxa"/>
            <w:bottom w:w="0" w:type="dxa"/>
            <w:right w:w="108" w:type="dxa"/>
          </w:tblCellMar>
        </w:tblPrEx>
        <w:trPr>
          <w:trHeight w:val="659" w:hRule="atLeast"/>
          <w:jc w:val="center"/>
        </w:trPr>
        <w:tc>
          <w:tcPr>
            <w:tcW w:w="5000" w:type="pct"/>
            <w:gridSpan w:val="5"/>
            <w:tcBorders>
              <w:top w:val="single" w:color="auto" w:sz="4" w:space="0"/>
              <w:left w:val="single" w:color="auto" w:sz="4" w:space="0"/>
              <w:bottom w:val="single" w:color="auto" w:sz="4" w:space="0"/>
              <w:right w:val="single" w:color="auto" w:sz="4" w:space="0"/>
            </w:tcBorders>
            <w:shd w:val="clear" w:color="000000" w:fill="FFFFFF"/>
            <w:noWrap/>
            <w:vAlign w:val="center"/>
          </w:tcPr>
          <w:p w14:paraId="0B6A0875">
            <w:pPr>
              <w:widowControl/>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3、智慧交通信号控制、交通综合管控平台</w:t>
            </w:r>
          </w:p>
        </w:tc>
      </w:tr>
      <w:tr w14:paraId="4696D5BB">
        <w:tblPrEx>
          <w:tblCellMar>
            <w:top w:w="0" w:type="dxa"/>
            <w:left w:w="108" w:type="dxa"/>
            <w:bottom w:w="0" w:type="dxa"/>
            <w:right w:w="108" w:type="dxa"/>
          </w:tblCellMar>
        </w:tblPrEx>
        <w:trPr>
          <w:trHeight w:val="999" w:hRule="atLeast"/>
          <w:jc w:val="center"/>
        </w:trPr>
        <w:tc>
          <w:tcPr>
            <w:tcW w:w="351" w:type="pct"/>
            <w:tcBorders>
              <w:top w:val="nil"/>
              <w:left w:val="single" w:color="auto" w:sz="4" w:space="0"/>
              <w:bottom w:val="single" w:color="auto" w:sz="4" w:space="0"/>
              <w:right w:val="single" w:color="auto" w:sz="4" w:space="0"/>
            </w:tcBorders>
            <w:shd w:val="clear" w:color="000000" w:fill="FFFFFF"/>
            <w:vAlign w:val="center"/>
          </w:tcPr>
          <w:p w14:paraId="4524C672">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513" w:type="pct"/>
            <w:tcBorders>
              <w:top w:val="nil"/>
              <w:left w:val="nil"/>
              <w:bottom w:val="single" w:color="auto" w:sz="4" w:space="0"/>
              <w:right w:val="single" w:color="auto" w:sz="4" w:space="0"/>
            </w:tcBorders>
            <w:shd w:val="clear" w:color="000000" w:fill="FFFFFF"/>
            <w:vAlign w:val="center"/>
          </w:tcPr>
          <w:p w14:paraId="283ADAF5">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系统基础包</w:t>
            </w:r>
          </w:p>
        </w:tc>
        <w:tc>
          <w:tcPr>
            <w:tcW w:w="3310" w:type="pct"/>
            <w:tcBorders>
              <w:top w:val="nil"/>
              <w:left w:val="nil"/>
              <w:bottom w:val="single" w:color="auto" w:sz="4" w:space="0"/>
              <w:right w:val="single" w:color="auto" w:sz="4" w:space="0"/>
            </w:tcBorders>
            <w:shd w:val="clear" w:color="000000" w:fill="FFFFFF"/>
            <w:vAlign w:val="center"/>
          </w:tcPr>
          <w:p w14:paraId="406B79C4">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系统基础包提供完善的用户认证、权限管理、门户定制与系统配置功能，支持多角色、多应用、多层级的统一管理，保障系统安全、灵活、高效运行。</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支持用户名密码登录方式，用户首次登陆或重置密码后登陆需强制修改密码，支持密码输入自动不显示明文功能；</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 xml:space="preserve">支持自动锁定用户ip。当用户连续登录失败次数超过3次时，需要输入验证码；当用户连续登录失败次数超过5次时，用户将被暂时锁定； </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支持拖动调节应用显示的前后顺序，支持一键清空所有常用应用；</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支持下载系统默认初始化上传好的客户端、批量配置工具、插件助手、web视频插件工具安装包；移动客户端支持扫描二维码下载；</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支持展示自带的门户部件和自定义部件，拖拽至主题中，并编辑部件的摆放位置，大小；</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支持对首页名称、画布尺寸、显示模式、主题背景、全景背景进行设置；</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支持菜单同步：支持同步，同步之后重新拉取项目中的默认菜单，自定义菜单保留，顺序置于最下方；</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支持在用户首页展示用户列表，列表信息包括 用户名、真实姓名、所属用户组、启用状态、在线状态、锁定状态，在用户列表左侧展示用户分组点击左侧的部门树可对应展示该部门下的用户，勾选包含下级后，可展示该部门以及其子部门下所有部门的用户；</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支持设置用户权重，用于云台控制锁定，权重越大权限越高；</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支持列表展示系统当前已创建的应用角色及管理角色，列表信息有：角色名称、可授权状态、启用状态、描述信息、创建时间、创建用户；</w:t>
            </w:r>
          </w:p>
        </w:tc>
        <w:tc>
          <w:tcPr>
            <w:tcW w:w="363" w:type="pct"/>
            <w:tcBorders>
              <w:top w:val="nil"/>
              <w:left w:val="nil"/>
              <w:bottom w:val="single" w:color="auto" w:sz="4" w:space="0"/>
              <w:right w:val="single" w:color="auto" w:sz="4" w:space="0"/>
            </w:tcBorders>
            <w:shd w:val="clear" w:color="000000" w:fill="FFFFFF"/>
            <w:vAlign w:val="center"/>
          </w:tcPr>
          <w:p w14:paraId="22A70BBD">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套</w:t>
            </w:r>
          </w:p>
        </w:tc>
        <w:tc>
          <w:tcPr>
            <w:tcW w:w="462" w:type="pct"/>
            <w:tcBorders>
              <w:top w:val="nil"/>
              <w:left w:val="nil"/>
              <w:bottom w:val="single" w:color="auto" w:sz="4" w:space="0"/>
              <w:right w:val="single" w:color="auto" w:sz="4" w:space="0"/>
            </w:tcBorders>
            <w:shd w:val="clear" w:color="000000" w:fill="FFFFFF"/>
            <w:vAlign w:val="center"/>
          </w:tcPr>
          <w:p w14:paraId="6CADD6FD">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r>
      <w:tr w14:paraId="7ACC9A62">
        <w:tblPrEx>
          <w:tblCellMar>
            <w:top w:w="0" w:type="dxa"/>
            <w:left w:w="108" w:type="dxa"/>
            <w:bottom w:w="0" w:type="dxa"/>
            <w:right w:w="108" w:type="dxa"/>
          </w:tblCellMar>
        </w:tblPrEx>
        <w:trPr>
          <w:trHeight w:val="999" w:hRule="atLeast"/>
          <w:jc w:val="center"/>
        </w:trPr>
        <w:tc>
          <w:tcPr>
            <w:tcW w:w="351" w:type="pct"/>
            <w:tcBorders>
              <w:top w:val="nil"/>
              <w:left w:val="single" w:color="auto" w:sz="4" w:space="0"/>
              <w:bottom w:val="single" w:color="auto" w:sz="4" w:space="0"/>
              <w:right w:val="single" w:color="auto" w:sz="4" w:space="0"/>
            </w:tcBorders>
            <w:shd w:val="clear" w:color="000000" w:fill="FFFFFF"/>
            <w:vAlign w:val="center"/>
          </w:tcPr>
          <w:p w14:paraId="3D880D85">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513" w:type="pct"/>
            <w:tcBorders>
              <w:top w:val="nil"/>
              <w:left w:val="nil"/>
              <w:bottom w:val="single" w:color="auto" w:sz="4" w:space="0"/>
              <w:right w:val="single" w:color="auto" w:sz="4" w:space="0"/>
            </w:tcBorders>
            <w:shd w:val="clear" w:color="000000" w:fill="FFFFFF"/>
            <w:vAlign w:val="center"/>
          </w:tcPr>
          <w:p w14:paraId="02A73B5F">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智慧信控</w:t>
            </w:r>
          </w:p>
        </w:tc>
        <w:tc>
          <w:tcPr>
            <w:tcW w:w="3310" w:type="pct"/>
            <w:tcBorders>
              <w:top w:val="nil"/>
              <w:left w:val="nil"/>
              <w:bottom w:val="single" w:color="auto" w:sz="4" w:space="0"/>
              <w:right w:val="single" w:color="auto" w:sz="4" w:space="0"/>
            </w:tcBorders>
            <w:shd w:val="clear" w:color="000000" w:fill="FFFFFF"/>
            <w:vAlign w:val="center"/>
          </w:tcPr>
          <w:p w14:paraId="514936B9">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智慧信控应用提供路口、路段、信号机及控制策略的图形化配置与可视化管理服务。</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支持对路口的经纬度进行配置，能够根据配置的经纬度在地图上展示。</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支持以地图为底图配置标准十字、Y型、T型、多岔口不同形态的路口。</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能够以图形化交互方式配置路口进口车道、出口车道、人行横道、隔离带、待行区渠化信息。</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支持查询信控数据概览，包括信号机总数、单点优化次数、绿波带总数、干线优化次数、特勤路线总数、特勤执行次数。</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具备展示信号机的在线、离线占比、故障设备、正常设备占比的功能。</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具备统计并展示信号机控制类型、控制方式分布概览信息的功能。</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在地图上展示配置的路口分组，并支持对分组路口进行信控控制运行监控。</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图形化方式展示路口渠化信息（包括进出口车道、人行横道、交通标线），并能够在渠化图上实时展示路口信号灯状态变化，当前方案的相位运行情况，以及当前运行相位的倒计时。</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支持通过图形化展示路口各个流向的近五分钟流量数据，同时支持曲线图展示路口、进口道级别的昨天和今天的流量变化趋势。</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支持展示已锁定路口的名称、已锁定时长和解锁操作，支持对已锁定路口进行全部解锁，当信号机锁定和解锁后面板能够动态刷新</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支持在地图上通过调整当前的地图层级，对信号机进行路口方向控制，转向控制、车道控制。不同控制对应的地图层级支持可视化配置。</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方向控制支持对路口的某个方向的信号灯进行快速的锁定和解锁。转向控制支持对路口的某个转向的信号灯进行快速的锁定和解锁。车道控制支持对单个信号灯进行锁定和解锁。</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支持展示实时方案的时距图展示当前的运行方案的红波效果。</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支持从时距图模式切花到列表模式，通过列表模式可以直观的展示各个时段下各个路口的红波方案,方案详情展示包括各个阶段的流向以及配时。</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支持在地图上对路段进行可视化添加，支持选择路段的驶入方向和驶出方向进行快速添加，并支持调整路段的中间点集。</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自定义精细化配置，包括渠化视野是否锁定、信号灯是否显示、信号灯是否显示倒计时、车道是否显示状态、渠化路段名文字展示是否正北、渠化预览是否展示视频点位图标、灯态模式是否展示流向、相位条展示模式、通道锁定默认时长、多路口预览配置、阶段图展示模式、智慧信控信号机是否聚合、渠化预览阶段图是否鼠标移入展示大图、视频路数大于该值时切换为子码流、播放器类型、智慧信控组织树是否展示信号机在线率。（须提供</w:t>
            </w:r>
            <w:r>
              <w:rPr>
                <w:rFonts w:ascii="宋体" w:hAnsi="宋体" w:cs="宋体"/>
                <w:color w:val="000000" w:themeColor="text1"/>
                <w:kern w:val="0"/>
                <w:sz w:val="18"/>
                <w:szCs w:val="18"/>
                <w14:textFill>
                  <w14:solidFill>
                    <w14:schemeClr w14:val="tx1"/>
                  </w14:solidFill>
                </w14:textFill>
              </w:rPr>
              <w:t>CMA/CNAS</w:t>
            </w:r>
            <w:r>
              <w:rPr>
                <w:rFonts w:hint="eastAsia" w:ascii="宋体" w:hAnsi="宋体" w:cs="宋体"/>
                <w:color w:val="000000" w:themeColor="text1"/>
                <w:kern w:val="0"/>
                <w:sz w:val="18"/>
                <w:szCs w:val="18"/>
                <w14:textFill>
                  <w14:solidFill>
                    <w14:schemeClr w14:val="tx1"/>
                  </w14:solidFill>
                </w14:textFill>
              </w:rPr>
              <w:t>认可的检测机构出具的测试报告证明）</w:t>
            </w:r>
          </w:p>
        </w:tc>
        <w:tc>
          <w:tcPr>
            <w:tcW w:w="363" w:type="pct"/>
            <w:tcBorders>
              <w:top w:val="nil"/>
              <w:left w:val="nil"/>
              <w:bottom w:val="single" w:color="auto" w:sz="4" w:space="0"/>
              <w:right w:val="single" w:color="auto" w:sz="4" w:space="0"/>
            </w:tcBorders>
            <w:shd w:val="clear" w:color="000000" w:fill="FFFFFF"/>
            <w:vAlign w:val="center"/>
          </w:tcPr>
          <w:p w14:paraId="7C36D8A5">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套</w:t>
            </w:r>
          </w:p>
        </w:tc>
        <w:tc>
          <w:tcPr>
            <w:tcW w:w="462" w:type="pct"/>
            <w:tcBorders>
              <w:top w:val="nil"/>
              <w:left w:val="nil"/>
              <w:bottom w:val="single" w:color="auto" w:sz="4" w:space="0"/>
              <w:right w:val="single" w:color="auto" w:sz="4" w:space="0"/>
            </w:tcBorders>
            <w:shd w:val="clear" w:color="000000" w:fill="FFFFFF"/>
            <w:vAlign w:val="center"/>
          </w:tcPr>
          <w:p w14:paraId="2E030D76">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r>
      <w:tr w14:paraId="5426B6FE">
        <w:tblPrEx>
          <w:tblCellMar>
            <w:top w:w="0" w:type="dxa"/>
            <w:left w:w="108" w:type="dxa"/>
            <w:bottom w:w="0" w:type="dxa"/>
            <w:right w:w="108" w:type="dxa"/>
          </w:tblCellMar>
        </w:tblPrEx>
        <w:trPr>
          <w:trHeight w:val="999" w:hRule="atLeast"/>
          <w:jc w:val="center"/>
        </w:trPr>
        <w:tc>
          <w:tcPr>
            <w:tcW w:w="351" w:type="pct"/>
            <w:tcBorders>
              <w:top w:val="nil"/>
              <w:left w:val="single" w:color="auto" w:sz="4" w:space="0"/>
              <w:bottom w:val="single" w:color="auto" w:sz="4" w:space="0"/>
              <w:right w:val="single" w:color="auto" w:sz="4" w:space="0"/>
            </w:tcBorders>
            <w:shd w:val="clear" w:color="000000" w:fill="FFFFFF"/>
            <w:vAlign w:val="center"/>
          </w:tcPr>
          <w:p w14:paraId="3E6A8F6B">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w:t>
            </w:r>
          </w:p>
        </w:tc>
        <w:tc>
          <w:tcPr>
            <w:tcW w:w="513" w:type="pct"/>
            <w:tcBorders>
              <w:top w:val="nil"/>
              <w:left w:val="nil"/>
              <w:bottom w:val="single" w:color="auto" w:sz="4" w:space="0"/>
              <w:right w:val="single" w:color="auto" w:sz="4" w:space="0"/>
            </w:tcBorders>
            <w:shd w:val="clear" w:color="000000" w:fill="FFFFFF"/>
            <w:vAlign w:val="center"/>
          </w:tcPr>
          <w:p w14:paraId="4EDDB158">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信号机接入数量</w:t>
            </w:r>
          </w:p>
        </w:tc>
        <w:tc>
          <w:tcPr>
            <w:tcW w:w="3310" w:type="pct"/>
            <w:tcBorders>
              <w:top w:val="nil"/>
              <w:left w:val="nil"/>
              <w:bottom w:val="single" w:color="auto" w:sz="4" w:space="0"/>
              <w:right w:val="single" w:color="auto" w:sz="4" w:space="0"/>
            </w:tcBorders>
            <w:shd w:val="clear" w:color="000000" w:fill="FFFFFF"/>
            <w:vAlign w:val="center"/>
          </w:tcPr>
          <w:p w14:paraId="1D3C7DB0">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支持接入信号机，实现平台所有功能。</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支持信号机分布式接入。</w:t>
            </w:r>
          </w:p>
        </w:tc>
        <w:tc>
          <w:tcPr>
            <w:tcW w:w="363" w:type="pct"/>
            <w:tcBorders>
              <w:top w:val="nil"/>
              <w:left w:val="nil"/>
              <w:bottom w:val="single" w:color="auto" w:sz="4" w:space="0"/>
              <w:right w:val="single" w:color="auto" w:sz="4" w:space="0"/>
            </w:tcBorders>
            <w:shd w:val="clear" w:color="000000" w:fill="FFFFFF"/>
            <w:vAlign w:val="center"/>
          </w:tcPr>
          <w:p w14:paraId="3E8B819B">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路</w:t>
            </w:r>
          </w:p>
        </w:tc>
        <w:tc>
          <w:tcPr>
            <w:tcW w:w="462" w:type="pct"/>
            <w:tcBorders>
              <w:top w:val="nil"/>
              <w:left w:val="nil"/>
              <w:bottom w:val="single" w:color="auto" w:sz="4" w:space="0"/>
              <w:right w:val="single" w:color="auto" w:sz="4" w:space="0"/>
            </w:tcBorders>
            <w:shd w:val="clear" w:color="000000" w:fill="FFFFFF"/>
            <w:vAlign w:val="center"/>
          </w:tcPr>
          <w:p w14:paraId="675B0A1C">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160</w:t>
            </w:r>
          </w:p>
        </w:tc>
      </w:tr>
      <w:tr w14:paraId="65B3F84F">
        <w:tblPrEx>
          <w:tblCellMar>
            <w:top w:w="0" w:type="dxa"/>
            <w:left w:w="108" w:type="dxa"/>
            <w:bottom w:w="0" w:type="dxa"/>
            <w:right w:w="108" w:type="dxa"/>
          </w:tblCellMar>
        </w:tblPrEx>
        <w:trPr>
          <w:trHeight w:val="411" w:hRule="atLeast"/>
          <w:jc w:val="center"/>
        </w:trPr>
        <w:tc>
          <w:tcPr>
            <w:tcW w:w="351" w:type="pct"/>
            <w:tcBorders>
              <w:top w:val="nil"/>
              <w:left w:val="single" w:color="auto" w:sz="4" w:space="0"/>
              <w:bottom w:val="single" w:color="auto" w:sz="4" w:space="0"/>
              <w:right w:val="single" w:color="auto" w:sz="4" w:space="0"/>
            </w:tcBorders>
            <w:shd w:val="clear" w:color="000000" w:fill="FFFFFF"/>
            <w:vAlign w:val="center"/>
          </w:tcPr>
          <w:p w14:paraId="458510EB">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4</w:t>
            </w:r>
          </w:p>
        </w:tc>
        <w:tc>
          <w:tcPr>
            <w:tcW w:w="513" w:type="pct"/>
            <w:tcBorders>
              <w:top w:val="nil"/>
              <w:left w:val="nil"/>
              <w:bottom w:val="single" w:color="auto" w:sz="4" w:space="0"/>
              <w:right w:val="single" w:color="auto" w:sz="4" w:space="0"/>
            </w:tcBorders>
            <w:shd w:val="clear" w:color="000000" w:fill="FFFFFF"/>
            <w:vAlign w:val="center"/>
          </w:tcPr>
          <w:p w14:paraId="120ACA3E">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信控运维监测</w:t>
            </w:r>
          </w:p>
        </w:tc>
        <w:tc>
          <w:tcPr>
            <w:tcW w:w="3310" w:type="pct"/>
            <w:tcBorders>
              <w:top w:val="nil"/>
              <w:left w:val="nil"/>
              <w:bottom w:val="single" w:color="auto" w:sz="4" w:space="0"/>
              <w:right w:val="single" w:color="auto" w:sz="4" w:space="0"/>
            </w:tcBorders>
            <w:shd w:val="clear" w:color="000000" w:fill="FFFFFF"/>
            <w:vAlign w:val="center"/>
          </w:tcPr>
          <w:p w14:paraId="75013D1B">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信控运维监测模块提供信号机运行状态、故障诊断、操作审计、远程校时、配置备份与方案恢复等全方位运维管理功能，支持多维度故障识别、图形化统计分析及数据导出，保障信号系统稳定可靠运行。</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对每个路口的路口进行运行监测，获得目前的路口总数、在线数量和离线数量、故障路口总数，并能对通道故障数、检测器故障数、灯控板故障数和数据诊断进行分类统计。通过对行政区域、在线状态、故障类型、路口名称字段对故障设备进行查询。</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通过检测通道对应的红灯、黄灯、绿灯电流电压过低或过高情况判断漏电、断电以及非正常黄闪故障。</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通过交通流量检测器的数据上传频率、检测的交通参数是否超过上下限判断各类检测设备的离线、检测不准的故障。</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支持故障信号机进行检测，图形化展示在线、离线、故障信号机的比例，同时对故障类型进行统计，对故障详情进行展示。</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支持对信号机运行信息进行导出，包括组织名称、路口名称、IP地址、在线状态、时间误差、故障类型。</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支持对信号机系统时间和服务器时间进行巡检比对，展示信号机时间与服务器时间的时间误差。</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支持根据路口名称和时间范围查询该时间段内的信号机故障详情。</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支持对信号机配置信息进行备份和导入还原，导入后支持对导入数据进行预览。</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支持对某路口一段时间范围内，特定操作类型进行统计，并通过图形化进行展示。</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支持对信号机的历史状态进行查询，包括信号机的上线和下线时间数据。</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支持对信号机历史状态进行统计，并支持将数据导出。</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支持通过时间范围、信号机名称、备份结果、操作类型、操作用户、操作IP进行查询。</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支持查询到备份方案后，将备份方案再次下发到信号机。</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支持对信号机的历史运行方案进行查询，并能够图形化展示历史某一时刻运行的方案详情。</w:t>
            </w:r>
          </w:p>
        </w:tc>
        <w:tc>
          <w:tcPr>
            <w:tcW w:w="363" w:type="pct"/>
            <w:tcBorders>
              <w:top w:val="nil"/>
              <w:left w:val="nil"/>
              <w:bottom w:val="single" w:color="auto" w:sz="4" w:space="0"/>
              <w:right w:val="single" w:color="auto" w:sz="4" w:space="0"/>
            </w:tcBorders>
            <w:shd w:val="clear" w:color="000000" w:fill="FFFFFF"/>
            <w:vAlign w:val="center"/>
          </w:tcPr>
          <w:p w14:paraId="1A7FE6AE">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套</w:t>
            </w:r>
          </w:p>
        </w:tc>
        <w:tc>
          <w:tcPr>
            <w:tcW w:w="462" w:type="pct"/>
            <w:tcBorders>
              <w:top w:val="nil"/>
              <w:left w:val="nil"/>
              <w:bottom w:val="single" w:color="auto" w:sz="4" w:space="0"/>
              <w:right w:val="single" w:color="auto" w:sz="4" w:space="0"/>
            </w:tcBorders>
            <w:shd w:val="clear" w:color="000000" w:fill="FFFFFF"/>
            <w:vAlign w:val="center"/>
          </w:tcPr>
          <w:p w14:paraId="1C226ED3">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r>
      <w:tr w14:paraId="43B45160">
        <w:tblPrEx>
          <w:tblCellMar>
            <w:top w:w="0" w:type="dxa"/>
            <w:left w:w="108" w:type="dxa"/>
            <w:bottom w:w="0" w:type="dxa"/>
            <w:right w:w="108" w:type="dxa"/>
          </w:tblCellMar>
        </w:tblPrEx>
        <w:trPr>
          <w:trHeight w:val="999" w:hRule="atLeast"/>
          <w:jc w:val="center"/>
        </w:trPr>
        <w:tc>
          <w:tcPr>
            <w:tcW w:w="351" w:type="pct"/>
            <w:tcBorders>
              <w:top w:val="nil"/>
              <w:left w:val="single" w:color="auto" w:sz="4" w:space="0"/>
              <w:bottom w:val="single" w:color="auto" w:sz="4" w:space="0"/>
              <w:right w:val="single" w:color="auto" w:sz="4" w:space="0"/>
            </w:tcBorders>
            <w:shd w:val="clear" w:color="000000" w:fill="FFFFFF"/>
            <w:vAlign w:val="center"/>
          </w:tcPr>
          <w:p w14:paraId="0A96A1F1">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5</w:t>
            </w:r>
          </w:p>
        </w:tc>
        <w:tc>
          <w:tcPr>
            <w:tcW w:w="513" w:type="pct"/>
            <w:tcBorders>
              <w:top w:val="nil"/>
              <w:left w:val="nil"/>
              <w:bottom w:val="single" w:color="auto" w:sz="4" w:space="0"/>
              <w:right w:val="single" w:color="auto" w:sz="4" w:space="0"/>
            </w:tcBorders>
            <w:shd w:val="clear" w:color="000000" w:fill="FFFFFF"/>
            <w:vAlign w:val="center"/>
          </w:tcPr>
          <w:p w14:paraId="47E77E2C">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分组控制</w:t>
            </w:r>
          </w:p>
        </w:tc>
        <w:tc>
          <w:tcPr>
            <w:tcW w:w="3310" w:type="pct"/>
            <w:tcBorders>
              <w:top w:val="nil"/>
              <w:left w:val="nil"/>
              <w:bottom w:val="single" w:color="auto" w:sz="4" w:space="0"/>
              <w:right w:val="single" w:color="auto" w:sz="4" w:space="0"/>
            </w:tcBorders>
            <w:shd w:val="clear" w:color="000000" w:fill="FFFFFF"/>
            <w:vAlign w:val="center"/>
          </w:tcPr>
          <w:p w14:paraId="223180DE">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分组控制模块支持多路口信号机灵活组合，实现分组创建、相位预设及批量远程控制，提升区域协同管理与应急响应效率。</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支持选择不同路口的信号机组成一个分组，支持对信号机分组进行添加和删除工作。</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支持对分组内信号机预设需要锁定的相位，锁定的相位可以从已有相位中选择也可以新增相位。</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以列表形式展示已配置的分组，展示分组名称、分组内的信号机数量，并支持编辑和删除分组。</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支持对分组路口进行批量控制，批量操作包括关灯、黄闪、全红、锁定某个方向的操作。</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★平台支持对配置好的分组进行查看，对于选择的通道进行快速锁定、解锁，可以对分组内单个或所有的路口进行关灯、黄闪、全红、自动、锁定、解锁的操作。（须提供</w:t>
            </w:r>
            <w:r>
              <w:rPr>
                <w:rFonts w:ascii="宋体" w:hAnsi="宋体" w:cs="宋体"/>
                <w:color w:val="000000" w:themeColor="text1"/>
                <w:kern w:val="0"/>
                <w:sz w:val="18"/>
                <w:szCs w:val="18"/>
                <w14:textFill>
                  <w14:solidFill>
                    <w14:schemeClr w14:val="tx1"/>
                  </w14:solidFill>
                </w14:textFill>
              </w:rPr>
              <w:t>CMA/CNAS</w:t>
            </w:r>
            <w:r>
              <w:rPr>
                <w:rFonts w:hint="eastAsia" w:ascii="宋体" w:hAnsi="宋体" w:cs="宋体"/>
                <w:color w:val="000000" w:themeColor="text1"/>
                <w:kern w:val="0"/>
                <w:sz w:val="18"/>
                <w:szCs w:val="18"/>
                <w14:textFill>
                  <w14:solidFill>
                    <w14:schemeClr w14:val="tx1"/>
                  </w14:solidFill>
                </w14:textFill>
              </w:rPr>
              <w:t>认可的检测机构出具的测试报告证明）</w:t>
            </w:r>
          </w:p>
        </w:tc>
        <w:tc>
          <w:tcPr>
            <w:tcW w:w="363" w:type="pct"/>
            <w:tcBorders>
              <w:top w:val="nil"/>
              <w:left w:val="nil"/>
              <w:bottom w:val="single" w:color="auto" w:sz="4" w:space="0"/>
              <w:right w:val="single" w:color="auto" w:sz="4" w:space="0"/>
            </w:tcBorders>
            <w:shd w:val="clear" w:color="000000" w:fill="FFFFFF"/>
            <w:vAlign w:val="center"/>
          </w:tcPr>
          <w:p w14:paraId="03D2E9F4">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套</w:t>
            </w:r>
          </w:p>
        </w:tc>
        <w:tc>
          <w:tcPr>
            <w:tcW w:w="462" w:type="pct"/>
            <w:tcBorders>
              <w:top w:val="nil"/>
              <w:left w:val="nil"/>
              <w:bottom w:val="single" w:color="auto" w:sz="4" w:space="0"/>
              <w:right w:val="single" w:color="auto" w:sz="4" w:space="0"/>
            </w:tcBorders>
            <w:shd w:val="clear" w:color="000000" w:fill="FFFFFF"/>
            <w:vAlign w:val="center"/>
          </w:tcPr>
          <w:p w14:paraId="03EB3FAC">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r>
      <w:tr w14:paraId="1CD47981">
        <w:tblPrEx>
          <w:tblCellMar>
            <w:top w:w="0" w:type="dxa"/>
            <w:left w:w="108" w:type="dxa"/>
            <w:bottom w:w="0" w:type="dxa"/>
            <w:right w:w="108" w:type="dxa"/>
          </w:tblCellMar>
        </w:tblPrEx>
        <w:trPr>
          <w:trHeight w:val="999" w:hRule="atLeast"/>
          <w:jc w:val="center"/>
        </w:trPr>
        <w:tc>
          <w:tcPr>
            <w:tcW w:w="351" w:type="pct"/>
            <w:tcBorders>
              <w:top w:val="nil"/>
              <w:left w:val="single" w:color="auto" w:sz="4" w:space="0"/>
              <w:bottom w:val="single" w:color="auto" w:sz="4" w:space="0"/>
              <w:right w:val="single" w:color="auto" w:sz="4" w:space="0"/>
            </w:tcBorders>
            <w:shd w:val="clear" w:color="000000" w:fill="FFFFFF"/>
            <w:vAlign w:val="center"/>
          </w:tcPr>
          <w:p w14:paraId="455462FF">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6</w:t>
            </w:r>
          </w:p>
        </w:tc>
        <w:tc>
          <w:tcPr>
            <w:tcW w:w="513" w:type="pct"/>
            <w:tcBorders>
              <w:top w:val="nil"/>
              <w:left w:val="nil"/>
              <w:bottom w:val="single" w:color="auto" w:sz="4" w:space="0"/>
              <w:right w:val="single" w:color="auto" w:sz="4" w:space="0"/>
            </w:tcBorders>
            <w:shd w:val="clear" w:color="000000" w:fill="FFFFFF"/>
            <w:vAlign w:val="center"/>
          </w:tcPr>
          <w:p w14:paraId="00EB8298">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特勤路线控制</w:t>
            </w:r>
          </w:p>
        </w:tc>
        <w:tc>
          <w:tcPr>
            <w:tcW w:w="3310" w:type="pct"/>
            <w:tcBorders>
              <w:top w:val="nil"/>
              <w:left w:val="nil"/>
              <w:bottom w:val="single" w:color="auto" w:sz="4" w:space="0"/>
              <w:right w:val="single" w:color="auto" w:sz="4" w:space="0"/>
            </w:tcBorders>
            <w:shd w:val="clear" w:color="000000" w:fill="FFFFFF"/>
            <w:vAlign w:val="center"/>
          </w:tcPr>
          <w:p w14:paraId="309FA9AB">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特勤路线控制模块支持特勤任务全流程管理，实现线路规划、信号联动、视频接力、车辆追踪与多任务并发监控，保障特勤通行高效、安全、可视化。</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支持特勤线路任务管理，支持任务添加、编辑、删除、复制、查询、导入、批量删除。</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支持特勤线路配置，包括特勤线路名称、车队长度、可执行用户、GPS来源。</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支持通过组织选择、线选、框选、多边形选择等方式选择特勤沿线信号机。</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支持通过起点、途经点和终点对特勤线路进行规划，可添加多个途经点。路线规划完成之后自动选择沿途信号机。</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支持特勤线路沿线资源自动选择沿线资源，包括沿线信号机以及视频监控。</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支持对多个路口信号机的转向信息进行方向识别，无需人工选择路口转向。</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支持沿线视频点位自动关联及手动添加。</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支持设置沿线视频点位的预置位（球机）。</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支持支持接收跟车设备上传的定位数据。</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支持接收特勤路线沿线智能监控设备（包含环视一体机、枪球一体机）上传的特勤车辆位置数据，对特勤车辆进行追踪。</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支持通过沿线视频进行特勤接力联动，执行特勤任务时，根据特勤车辆实时位置，自动联动播放沿线预设监控点位视频画面，并自动切换。</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 xml:space="preserve">支持多任务并发监测，支持实时查看多条特勤任务并发的保障情况，包含任务列表、任务路线、保障车辆实时位置。 </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支持对监测画面进行3*3、2*2、2+4、5+1、地图等方式的展示。</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支持对特勤执行的历史记录进行查询，包括执行人员、实际执行时间、实际结束时间。</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★平台支持特勤路线名称设置，执行车辆长度和执行时间设置。支持进行各路口车队通过平均车速、启动阈值、持续时间和时间间隔的配置，支持选择是否自动执行特勤路线（须提供</w:t>
            </w:r>
            <w:r>
              <w:rPr>
                <w:rFonts w:ascii="宋体" w:hAnsi="宋体" w:cs="宋体"/>
                <w:color w:val="000000" w:themeColor="text1"/>
                <w:kern w:val="0"/>
                <w:sz w:val="18"/>
                <w:szCs w:val="18"/>
                <w14:textFill>
                  <w14:solidFill>
                    <w14:schemeClr w14:val="tx1"/>
                  </w14:solidFill>
                </w14:textFill>
              </w:rPr>
              <w:t>CMA/CNAS</w:t>
            </w:r>
            <w:r>
              <w:rPr>
                <w:rFonts w:hint="eastAsia" w:ascii="宋体" w:hAnsi="宋体" w:cs="宋体"/>
                <w:color w:val="000000" w:themeColor="text1"/>
                <w:kern w:val="0"/>
                <w:sz w:val="18"/>
                <w:szCs w:val="18"/>
                <w14:textFill>
                  <w14:solidFill>
                    <w14:schemeClr w14:val="tx1"/>
                  </w14:solidFill>
                </w14:textFill>
              </w:rPr>
              <w:t>认可的检测机构出具的测试报告证明）</w:t>
            </w:r>
          </w:p>
        </w:tc>
        <w:tc>
          <w:tcPr>
            <w:tcW w:w="363" w:type="pct"/>
            <w:tcBorders>
              <w:top w:val="nil"/>
              <w:left w:val="nil"/>
              <w:bottom w:val="single" w:color="auto" w:sz="4" w:space="0"/>
              <w:right w:val="single" w:color="auto" w:sz="4" w:space="0"/>
            </w:tcBorders>
            <w:shd w:val="clear" w:color="000000" w:fill="FFFFFF"/>
            <w:vAlign w:val="center"/>
          </w:tcPr>
          <w:p w14:paraId="64644F20">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套</w:t>
            </w:r>
          </w:p>
        </w:tc>
        <w:tc>
          <w:tcPr>
            <w:tcW w:w="462" w:type="pct"/>
            <w:tcBorders>
              <w:top w:val="nil"/>
              <w:left w:val="nil"/>
              <w:bottom w:val="single" w:color="auto" w:sz="4" w:space="0"/>
              <w:right w:val="single" w:color="auto" w:sz="4" w:space="0"/>
            </w:tcBorders>
            <w:shd w:val="clear" w:color="000000" w:fill="FFFFFF"/>
            <w:vAlign w:val="center"/>
          </w:tcPr>
          <w:p w14:paraId="47E06E3C">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r>
      <w:tr w14:paraId="63393E30">
        <w:tblPrEx>
          <w:tblCellMar>
            <w:top w:w="0" w:type="dxa"/>
            <w:left w:w="108" w:type="dxa"/>
            <w:bottom w:w="0" w:type="dxa"/>
            <w:right w:w="108" w:type="dxa"/>
          </w:tblCellMar>
        </w:tblPrEx>
        <w:trPr>
          <w:trHeight w:val="999" w:hRule="atLeast"/>
          <w:jc w:val="center"/>
        </w:trPr>
        <w:tc>
          <w:tcPr>
            <w:tcW w:w="351" w:type="pct"/>
            <w:tcBorders>
              <w:top w:val="nil"/>
              <w:left w:val="single" w:color="auto" w:sz="4" w:space="0"/>
              <w:bottom w:val="single" w:color="auto" w:sz="4" w:space="0"/>
              <w:right w:val="single" w:color="auto" w:sz="4" w:space="0"/>
            </w:tcBorders>
            <w:shd w:val="clear" w:color="000000" w:fill="FFFFFF"/>
            <w:vAlign w:val="center"/>
          </w:tcPr>
          <w:p w14:paraId="24D22A8A">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7</w:t>
            </w:r>
          </w:p>
        </w:tc>
        <w:tc>
          <w:tcPr>
            <w:tcW w:w="513" w:type="pct"/>
            <w:tcBorders>
              <w:top w:val="nil"/>
              <w:left w:val="nil"/>
              <w:bottom w:val="single" w:color="auto" w:sz="4" w:space="0"/>
              <w:right w:val="single" w:color="auto" w:sz="4" w:space="0"/>
            </w:tcBorders>
            <w:shd w:val="clear" w:color="000000" w:fill="FFFFFF"/>
            <w:vAlign w:val="center"/>
          </w:tcPr>
          <w:p w14:paraId="1FA9F46E">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移动端特勤</w:t>
            </w:r>
          </w:p>
        </w:tc>
        <w:tc>
          <w:tcPr>
            <w:tcW w:w="3310" w:type="pct"/>
            <w:tcBorders>
              <w:top w:val="nil"/>
              <w:left w:val="nil"/>
              <w:bottom w:val="single" w:color="auto" w:sz="4" w:space="0"/>
              <w:right w:val="single" w:color="auto" w:sz="4" w:space="0"/>
            </w:tcBorders>
            <w:shd w:val="clear" w:color="000000" w:fill="FFFFFF"/>
            <w:vAlign w:val="center"/>
          </w:tcPr>
          <w:p w14:paraId="0C8AAF6D">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移动端特勤支持特勤线路的移动化配置与执行，基于GPS定位实现车辆位置实时显示及临近路口信号自动锁定，提升特勤任务响应灵活性与通行保障效率。</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支持在手机app对特勤线路进行配置，可以删除、添加、 变更路线上的信号机。</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支持手机端APP基于GPS位置信息对特勤线路进行执行，支持在APP上显示特勤车辆的位置。在距离路口到达配置的距离时可对信号机进行锁定。</w:t>
            </w:r>
          </w:p>
        </w:tc>
        <w:tc>
          <w:tcPr>
            <w:tcW w:w="363" w:type="pct"/>
            <w:tcBorders>
              <w:top w:val="nil"/>
              <w:left w:val="nil"/>
              <w:bottom w:val="single" w:color="auto" w:sz="4" w:space="0"/>
              <w:right w:val="single" w:color="auto" w:sz="4" w:space="0"/>
            </w:tcBorders>
            <w:shd w:val="clear" w:color="000000" w:fill="FFFFFF"/>
            <w:vAlign w:val="center"/>
          </w:tcPr>
          <w:p w14:paraId="4683660B">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套</w:t>
            </w:r>
          </w:p>
        </w:tc>
        <w:tc>
          <w:tcPr>
            <w:tcW w:w="462" w:type="pct"/>
            <w:tcBorders>
              <w:top w:val="nil"/>
              <w:left w:val="nil"/>
              <w:bottom w:val="single" w:color="auto" w:sz="4" w:space="0"/>
              <w:right w:val="single" w:color="auto" w:sz="4" w:space="0"/>
            </w:tcBorders>
            <w:shd w:val="clear" w:color="000000" w:fill="FFFFFF"/>
            <w:vAlign w:val="center"/>
          </w:tcPr>
          <w:p w14:paraId="1C1FF2FE">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r>
      <w:tr w14:paraId="730E44A9">
        <w:tblPrEx>
          <w:tblCellMar>
            <w:top w:w="0" w:type="dxa"/>
            <w:left w:w="108" w:type="dxa"/>
            <w:bottom w:w="0" w:type="dxa"/>
            <w:right w:w="108" w:type="dxa"/>
          </w:tblCellMar>
        </w:tblPrEx>
        <w:trPr>
          <w:trHeight w:val="999" w:hRule="atLeast"/>
          <w:jc w:val="center"/>
        </w:trPr>
        <w:tc>
          <w:tcPr>
            <w:tcW w:w="351" w:type="pct"/>
            <w:tcBorders>
              <w:top w:val="nil"/>
              <w:left w:val="single" w:color="auto" w:sz="4" w:space="0"/>
              <w:bottom w:val="single" w:color="auto" w:sz="4" w:space="0"/>
              <w:right w:val="single" w:color="auto" w:sz="4" w:space="0"/>
            </w:tcBorders>
            <w:shd w:val="clear" w:color="000000" w:fill="FFFFFF"/>
            <w:vAlign w:val="center"/>
          </w:tcPr>
          <w:p w14:paraId="09662882">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8</w:t>
            </w:r>
          </w:p>
        </w:tc>
        <w:tc>
          <w:tcPr>
            <w:tcW w:w="513" w:type="pct"/>
            <w:tcBorders>
              <w:top w:val="nil"/>
              <w:left w:val="nil"/>
              <w:bottom w:val="single" w:color="auto" w:sz="4" w:space="0"/>
              <w:right w:val="single" w:color="auto" w:sz="4" w:space="0"/>
            </w:tcBorders>
            <w:shd w:val="clear" w:color="000000" w:fill="FFFFFF"/>
            <w:vAlign w:val="center"/>
          </w:tcPr>
          <w:p w14:paraId="64A45A49">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信号控制适配网关</w:t>
            </w:r>
          </w:p>
        </w:tc>
        <w:tc>
          <w:tcPr>
            <w:tcW w:w="3310" w:type="pct"/>
            <w:tcBorders>
              <w:top w:val="nil"/>
              <w:left w:val="nil"/>
              <w:bottom w:val="single" w:color="auto" w:sz="4" w:space="0"/>
              <w:right w:val="single" w:color="auto" w:sz="4" w:space="0"/>
            </w:tcBorders>
            <w:shd w:val="clear" w:color="000000" w:fill="FFFFFF"/>
            <w:vAlign w:val="center"/>
          </w:tcPr>
          <w:p w14:paraId="740E81D6">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信号控制适配网关支持多品牌信号机标准化接入与统一管控，具备实时状态采集、配时方案管理、远程控制及校时等功能，实现信号系统的高效互联与灵活调度。</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具备获取信号机当前实时灯态信息、各个相位绿灯时长、周期时长、倒计时信息的功能。</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具备获取设备的在线离线信息的功能。</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具备获取路口的各个方向的统计流量信息的功能。</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提供获取信号机的故障告警信息的功能。</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展示信号机设备基本信息便于信号机统一管理。</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展示信号机的设备信息、路口各方向车道数量及功能划分、通道关联关系。</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具备获取信号机的所有配时方案清单信息的功能。</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展示信号机的指定方案详情，包括相位控制参数（绿灯时间、黄灯时间、红灯时间）、协调控制参数（公共周期、相位差）。</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具备下发指定的方案到信号机的功能，供调度计划使用，包括相位组成和相位控制参数（绿灯时间、黄灯时间、红灯时间）。</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展示信号机内所有相位信息，包括相位与通道关系，相位的最小绿、最大绿、黄闪、红灯。</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展示下发信号机内所有相位信息，包括相位与通道关系，相位的最小绿、最大绿、黄闪、红灯。</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提供获取信号机的配时方案日计划信息的功能，包括一天各个时段的方案配置。</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提供下发信号机的配时方案日计划信息的功能，包括一天各个时段的方案配置。</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提供获取信号机的调度参数信息的功能，包括针对工作日、节假日、特殊日设置不同的日计划调度信息。</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下发信号机的调度参数信息，包括针对工作日、节假日、特殊日设置不同的日计划调度信息。</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支持删除信号机的日期、相位、计划、方案配置信息。</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可以批量获取信号机的在线、离线状态。</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对信号机进行特殊模式控制，主要包括：系统控制、关灯、黄闪、全红、灭灯、切换方案、单点优化、感应控制、协调控制、通道锁定解锁、相位步进和取消。</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支持获取不同品牌信号机系统时间并在平台上进行展示。</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具备对不同品牌信号机进行校时的功能。</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对不同品牌信号机进行单点自适应优化赋能，并能够下发单点自适应优化方案。</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支持通过GA/T1049协议接入下级不同品牌信号机</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支持通过GB/T20999协议接入下级不同品牌信号机</w:t>
            </w:r>
          </w:p>
        </w:tc>
        <w:tc>
          <w:tcPr>
            <w:tcW w:w="363" w:type="pct"/>
            <w:tcBorders>
              <w:top w:val="nil"/>
              <w:left w:val="nil"/>
              <w:bottom w:val="single" w:color="auto" w:sz="4" w:space="0"/>
              <w:right w:val="single" w:color="auto" w:sz="4" w:space="0"/>
            </w:tcBorders>
            <w:shd w:val="clear" w:color="000000" w:fill="FFFFFF"/>
            <w:vAlign w:val="center"/>
          </w:tcPr>
          <w:p w14:paraId="6A17FD33">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套</w:t>
            </w:r>
          </w:p>
        </w:tc>
        <w:tc>
          <w:tcPr>
            <w:tcW w:w="462" w:type="pct"/>
            <w:tcBorders>
              <w:top w:val="nil"/>
              <w:left w:val="nil"/>
              <w:bottom w:val="single" w:color="auto" w:sz="4" w:space="0"/>
              <w:right w:val="single" w:color="auto" w:sz="4" w:space="0"/>
            </w:tcBorders>
            <w:shd w:val="clear" w:color="000000" w:fill="FFFFFF"/>
            <w:vAlign w:val="center"/>
          </w:tcPr>
          <w:p w14:paraId="4A567A29">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r>
      <w:tr w14:paraId="0E2F0B80">
        <w:tblPrEx>
          <w:tblCellMar>
            <w:top w:w="0" w:type="dxa"/>
            <w:left w:w="108" w:type="dxa"/>
            <w:bottom w:w="0" w:type="dxa"/>
            <w:right w:w="108" w:type="dxa"/>
          </w:tblCellMar>
        </w:tblPrEx>
        <w:trPr>
          <w:trHeight w:val="999" w:hRule="atLeast"/>
          <w:jc w:val="center"/>
        </w:trPr>
        <w:tc>
          <w:tcPr>
            <w:tcW w:w="351" w:type="pct"/>
            <w:tcBorders>
              <w:top w:val="nil"/>
              <w:left w:val="single" w:color="auto" w:sz="4" w:space="0"/>
              <w:bottom w:val="single" w:color="auto" w:sz="4" w:space="0"/>
              <w:right w:val="single" w:color="auto" w:sz="4" w:space="0"/>
            </w:tcBorders>
            <w:shd w:val="clear" w:color="000000" w:fill="FFFFFF"/>
            <w:vAlign w:val="center"/>
          </w:tcPr>
          <w:p w14:paraId="50FD56CC">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9</w:t>
            </w:r>
          </w:p>
        </w:tc>
        <w:tc>
          <w:tcPr>
            <w:tcW w:w="513" w:type="pct"/>
            <w:tcBorders>
              <w:top w:val="nil"/>
              <w:left w:val="nil"/>
              <w:bottom w:val="single" w:color="auto" w:sz="4" w:space="0"/>
              <w:right w:val="single" w:color="auto" w:sz="4" w:space="0"/>
            </w:tcBorders>
            <w:shd w:val="clear" w:color="000000" w:fill="FFFFFF"/>
            <w:vAlign w:val="center"/>
          </w:tcPr>
          <w:p w14:paraId="679C54CB">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第三方信号机数量</w:t>
            </w:r>
          </w:p>
        </w:tc>
        <w:tc>
          <w:tcPr>
            <w:tcW w:w="3310" w:type="pct"/>
            <w:tcBorders>
              <w:top w:val="nil"/>
              <w:left w:val="nil"/>
              <w:bottom w:val="single" w:color="auto" w:sz="4" w:space="0"/>
              <w:right w:val="single" w:color="auto" w:sz="4" w:space="0"/>
            </w:tcBorders>
            <w:shd w:val="clear" w:color="000000" w:fill="FFFFFF"/>
            <w:vAlign w:val="center"/>
          </w:tcPr>
          <w:p w14:paraId="60481BB2">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平台支持通过信号控制适配网关接入第三方信号机的数量。</w:t>
            </w:r>
          </w:p>
        </w:tc>
        <w:tc>
          <w:tcPr>
            <w:tcW w:w="363" w:type="pct"/>
            <w:tcBorders>
              <w:top w:val="nil"/>
              <w:left w:val="nil"/>
              <w:bottom w:val="single" w:color="auto" w:sz="4" w:space="0"/>
              <w:right w:val="single" w:color="auto" w:sz="4" w:space="0"/>
            </w:tcBorders>
            <w:shd w:val="clear" w:color="000000" w:fill="FFFFFF"/>
            <w:vAlign w:val="center"/>
          </w:tcPr>
          <w:p w14:paraId="0381BFBC">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套</w:t>
            </w:r>
          </w:p>
        </w:tc>
        <w:tc>
          <w:tcPr>
            <w:tcW w:w="462" w:type="pct"/>
            <w:tcBorders>
              <w:top w:val="nil"/>
              <w:left w:val="nil"/>
              <w:bottom w:val="single" w:color="auto" w:sz="4" w:space="0"/>
              <w:right w:val="single" w:color="auto" w:sz="4" w:space="0"/>
            </w:tcBorders>
            <w:shd w:val="clear" w:color="000000" w:fill="FFFFFF"/>
            <w:vAlign w:val="center"/>
          </w:tcPr>
          <w:p w14:paraId="6F2B8018">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r>
      <w:tr w14:paraId="487354AB">
        <w:tblPrEx>
          <w:tblCellMar>
            <w:top w:w="0" w:type="dxa"/>
            <w:left w:w="108" w:type="dxa"/>
            <w:bottom w:w="0" w:type="dxa"/>
            <w:right w:w="108" w:type="dxa"/>
          </w:tblCellMar>
        </w:tblPrEx>
        <w:trPr>
          <w:trHeight w:val="999" w:hRule="atLeast"/>
          <w:jc w:val="center"/>
        </w:trPr>
        <w:tc>
          <w:tcPr>
            <w:tcW w:w="351" w:type="pct"/>
            <w:tcBorders>
              <w:top w:val="nil"/>
              <w:left w:val="single" w:color="auto" w:sz="4" w:space="0"/>
              <w:bottom w:val="single" w:color="auto" w:sz="4" w:space="0"/>
              <w:right w:val="single" w:color="auto" w:sz="4" w:space="0"/>
            </w:tcBorders>
            <w:shd w:val="clear" w:color="000000" w:fill="FFFFFF"/>
            <w:vAlign w:val="center"/>
          </w:tcPr>
          <w:p w14:paraId="5DFA0424">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10</w:t>
            </w:r>
          </w:p>
        </w:tc>
        <w:tc>
          <w:tcPr>
            <w:tcW w:w="513" w:type="pct"/>
            <w:tcBorders>
              <w:top w:val="nil"/>
              <w:left w:val="nil"/>
              <w:bottom w:val="single" w:color="auto" w:sz="4" w:space="0"/>
              <w:right w:val="single" w:color="auto" w:sz="4" w:space="0"/>
            </w:tcBorders>
            <w:shd w:val="clear" w:color="000000" w:fill="FFFFFF"/>
            <w:vAlign w:val="center"/>
          </w:tcPr>
          <w:p w14:paraId="5F756631">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交通综合管控基础模块</w:t>
            </w:r>
          </w:p>
        </w:tc>
        <w:tc>
          <w:tcPr>
            <w:tcW w:w="3310" w:type="pct"/>
            <w:tcBorders>
              <w:top w:val="nil"/>
              <w:left w:val="nil"/>
              <w:bottom w:val="single" w:color="auto" w:sz="4" w:space="0"/>
              <w:right w:val="single" w:color="auto" w:sz="4" w:space="0"/>
            </w:tcBorders>
            <w:shd w:val="clear" w:color="000000" w:fill="FFFFFF"/>
            <w:vAlign w:val="center"/>
          </w:tcPr>
          <w:p w14:paraId="32D36A06">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交通综合管控基础模块为业务应用提供依赖的基础资源环境，包括用户管理、权限管理、部门管理、目录管理、物联设备管理、门户管理，统一管理组织、权限、用户、物联设备信息，及应用参数配置。</w:t>
            </w:r>
          </w:p>
        </w:tc>
        <w:tc>
          <w:tcPr>
            <w:tcW w:w="363" w:type="pct"/>
            <w:tcBorders>
              <w:top w:val="nil"/>
              <w:left w:val="nil"/>
              <w:bottom w:val="single" w:color="auto" w:sz="4" w:space="0"/>
              <w:right w:val="single" w:color="auto" w:sz="4" w:space="0"/>
            </w:tcBorders>
            <w:shd w:val="clear" w:color="000000" w:fill="FFFFFF"/>
            <w:vAlign w:val="center"/>
          </w:tcPr>
          <w:p w14:paraId="56671FAC">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套</w:t>
            </w:r>
          </w:p>
        </w:tc>
        <w:tc>
          <w:tcPr>
            <w:tcW w:w="462" w:type="pct"/>
            <w:tcBorders>
              <w:top w:val="nil"/>
              <w:left w:val="nil"/>
              <w:bottom w:val="single" w:color="auto" w:sz="4" w:space="0"/>
              <w:right w:val="single" w:color="auto" w:sz="4" w:space="0"/>
            </w:tcBorders>
            <w:shd w:val="clear" w:color="000000" w:fill="FFFFFF"/>
            <w:vAlign w:val="center"/>
          </w:tcPr>
          <w:p w14:paraId="63A62452">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r>
      <w:tr w14:paraId="25FF96BB">
        <w:tblPrEx>
          <w:tblCellMar>
            <w:top w:w="0" w:type="dxa"/>
            <w:left w:w="108" w:type="dxa"/>
            <w:bottom w:w="0" w:type="dxa"/>
            <w:right w:w="108" w:type="dxa"/>
          </w:tblCellMar>
        </w:tblPrEx>
        <w:trPr>
          <w:trHeight w:val="999" w:hRule="atLeast"/>
          <w:jc w:val="center"/>
        </w:trPr>
        <w:tc>
          <w:tcPr>
            <w:tcW w:w="351" w:type="pct"/>
            <w:tcBorders>
              <w:top w:val="nil"/>
              <w:left w:val="single" w:color="auto" w:sz="4" w:space="0"/>
              <w:bottom w:val="single" w:color="auto" w:sz="4" w:space="0"/>
              <w:right w:val="single" w:color="auto" w:sz="4" w:space="0"/>
            </w:tcBorders>
            <w:shd w:val="clear" w:color="000000" w:fill="FFFFFF"/>
            <w:vAlign w:val="center"/>
          </w:tcPr>
          <w:p w14:paraId="6DD0C589">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11</w:t>
            </w:r>
          </w:p>
        </w:tc>
        <w:tc>
          <w:tcPr>
            <w:tcW w:w="513" w:type="pct"/>
            <w:tcBorders>
              <w:top w:val="nil"/>
              <w:left w:val="nil"/>
              <w:bottom w:val="single" w:color="auto" w:sz="4" w:space="0"/>
              <w:right w:val="single" w:color="auto" w:sz="4" w:space="0"/>
            </w:tcBorders>
            <w:shd w:val="clear" w:color="000000" w:fill="FFFFFF"/>
            <w:vAlign w:val="center"/>
          </w:tcPr>
          <w:p w14:paraId="1E661303">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本级监控通道数</w:t>
            </w:r>
          </w:p>
        </w:tc>
        <w:tc>
          <w:tcPr>
            <w:tcW w:w="3310" w:type="pct"/>
            <w:tcBorders>
              <w:top w:val="nil"/>
              <w:left w:val="nil"/>
              <w:bottom w:val="single" w:color="auto" w:sz="4" w:space="0"/>
              <w:right w:val="single" w:color="auto" w:sz="4" w:space="0"/>
            </w:tcBorders>
            <w:shd w:val="clear" w:color="000000" w:fill="FFFFFF"/>
            <w:vAlign w:val="center"/>
          </w:tcPr>
          <w:p w14:paraId="39970C24">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管理本级视频设备的视频监控通道总路数。</w:t>
            </w:r>
          </w:p>
        </w:tc>
        <w:tc>
          <w:tcPr>
            <w:tcW w:w="363" w:type="pct"/>
            <w:tcBorders>
              <w:top w:val="nil"/>
              <w:left w:val="nil"/>
              <w:bottom w:val="single" w:color="auto" w:sz="4" w:space="0"/>
              <w:right w:val="single" w:color="auto" w:sz="4" w:space="0"/>
            </w:tcBorders>
            <w:shd w:val="clear" w:color="000000" w:fill="FFFFFF"/>
            <w:vAlign w:val="center"/>
          </w:tcPr>
          <w:p w14:paraId="31E40068">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路</w:t>
            </w:r>
          </w:p>
        </w:tc>
        <w:tc>
          <w:tcPr>
            <w:tcW w:w="462" w:type="pct"/>
            <w:tcBorders>
              <w:top w:val="nil"/>
              <w:left w:val="nil"/>
              <w:bottom w:val="single" w:color="auto" w:sz="4" w:space="0"/>
              <w:right w:val="single" w:color="auto" w:sz="4" w:space="0"/>
            </w:tcBorders>
            <w:shd w:val="clear" w:color="000000" w:fill="FFFFFF"/>
            <w:vAlign w:val="center"/>
          </w:tcPr>
          <w:p w14:paraId="2B7710EF">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1500</w:t>
            </w:r>
          </w:p>
        </w:tc>
      </w:tr>
      <w:tr w14:paraId="0B784C8E">
        <w:tblPrEx>
          <w:tblCellMar>
            <w:top w:w="0" w:type="dxa"/>
            <w:left w:w="108" w:type="dxa"/>
            <w:bottom w:w="0" w:type="dxa"/>
            <w:right w:w="108" w:type="dxa"/>
          </w:tblCellMar>
        </w:tblPrEx>
        <w:trPr>
          <w:trHeight w:val="999" w:hRule="atLeast"/>
          <w:jc w:val="center"/>
        </w:trPr>
        <w:tc>
          <w:tcPr>
            <w:tcW w:w="351" w:type="pct"/>
            <w:tcBorders>
              <w:top w:val="nil"/>
              <w:left w:val="single" w:color="auto" w:sz="4" w:space="0"/>
              <w:bottom w:val="single" w:color="auto" w:sz="4" w:space="0"/>
              <w:right w:val="single" w:color="auto" w:sz="4" w:space="0"/>
            </w:tcBorders>
            <w:shd w:val="clear" w:color="000000" w:fill="FFFFFF"/>
            <w:vAlign w:val="center"/>
          </w:tcPr>
          <w:p w14:paraId="275F0ECD">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12</w:t>
            </w:r>
          </w:p>
        </w:tc>
        <w:tc>
          <w:tcPr>
            <w:tcW w:w="513" w:type="pct"/>
            <w:tcBorders>
              <w:top w:val="nil"/>
              <w:left w:val="nil"/>
              <w:bottom w:val="single" w:color="auto" w:sz="4" w:space="0"/>
              <w:right w:val="single" w:color="auto" w:sz="4" w:space="0"/>
            </w:tcBorders>
            <w:shd w:val="clear" w:color="000000" w:fill="FFFFFF"/>
            <w:vAlign w:val="center"/>
          </w:tcPr>
          <w:p w14:paraId="23A2F19C">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本级车道接入数</w:t>
            </w:r>
          </w:p>
        </w:tc>
        <w:tc>
          <w:tcPr>
            <w:tcW w:w="3310" w:type="pct"/>
            <w:tcBorders>
              <w:top w:val="nil"/>
              <w:left w:val="nil"/>
              <w:bottom w:val="single" w:color="auto" w:sz="4" w:space="0"/>
              <w:right w:val="single" w:color="auto" w:sz="4" w:space="0"/>
            </w:tcBorders>
            <w:shd w:val="clear" w:color="000000" w:fill="FFFFFF"/>
            <w:vAlign w:val="center"/>
          </w:tcPr>
          <w:p w14:paraId="219935E9">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管理卡口、电警、违停球机、雷视一体机、流量车检器设备的所覆盖车道数。</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按相机实际覆盖车道数计算，违停球按场景计算。</w:t>
            </w:r>
          </w:p>
        </w:tc>
        <w:tc>
          <w:tcPr>
            <w:tcW w:w="363" w:type="pct"/>
            <w:tcBorders>
              <w:top w:val="nil"/>
              <w:left w:val="nil"/>
              <w:bottom w:val="single" w:color="auto" w:sz="4" w:space="0"/>
              <w:right w:val="single" w:color="auto" w:sz="4" w:space="0"/>
            </w:tcBorders>
            <w:shd w:val="clear" w:color="000000" w:fill="FFFFFF"/>
            <w:vAlign w:val="center"/>
          </w:tcPr>
          <w:p w14:paraId="71D163F8">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路</w:t>
            </w:r>
          </w:p>
        </w:tc>
        <w:tc>
          <w:tcPr>
            <w:tcW w:w="462" w:type="pct"/>
            <w:tcBorders>
              <w:top w:val="nil"/>
              <w:left w:val="nil"/>
              <w:bottom w:val="single" w:color="auto" w:sz="4" w:space="0"/>
              <w:right w:val="single" w:color="auto" w:sz="4" w:space="0"/>
            </w:tcBorders>
            <w:shd w:val="clear" w:color="000000" w:fill="FFFFFF"/>
            <w:vAlign w:val="center"/>
          </w:tcPr>
          <w:p w14:paraId="04081409">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1900</w:t>
            </w:r>
          </w:p>
        </w:tc>
      </w:tr>
      <w:tr w14:paraId="1048A6AB">
        <w:tblPrEx>
          <w:tblCellMar>
            <w:top w:w="0" w:type="dxa"/>
            <w:left w:w="108" w:type="dxa"/>
            <w:bottom w:w="0" w:type="dxa"/>
            <w:right w:w="108" w:type="dxa"/>
          </w:tblCellMar>
        </w:tblPrEx>
        <w:trPr>
          <w:trHeight w:val="999" w:hRule="atLeast"/>
          <w:jc w:val="center"/>
        </w:trPr>
        <w:tc>
          <w:tcPr>
            <w:tcW w:w="351" w:type="pct"/>
            <w:tcBorders>
              <w:top w:val="nil"/>
              <w:left w:val="single" w:color="auto" w:sz="4" w:space="0"/>
              <w:bottom w:val="single" w:color="auto" w:sz="4" w:space="0"/>
              <w:right w:val="single" w:color="auto" w:sz="4" w:space="0"/>
            </w:tcBorders>
            <w:shd w:val="clear" w:color="000000" w:fill="FFFFFF"/>
            <w:vAlign w:val="center"/>
          </w:tcPr>
          <w:p w14:paraId="1AA3DDD5">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13</w:t>
            </w:r>
          </w:p>
        </w:tc>
        <w:tc>
          <w:tcPr>
            <w:tcW w:w="513" w:type="pct"/>
            <w:tcBorders>
              <w:top w:val="nil"/>
              <w:left w:val="nil"/>
              <w:bottom w:val="single" w:color="auto" w:sz="4" w:space="0"/>
              <w:right w:val="single" w:color="auto" w:sz="4" w:space="0"/>
            </w:tcBorders>
            <w:shd w:val="clear" w:color="000000" w:fill="FFFFFF"/>
            <w:vAlign w:val="center"/>
          </w:tcPr>
          <w:p w14:paraId="597DD0AC">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视频监控应用</w:t>
            </w:r>
          </w:p>
        </w:tc>
        <w:tc>
          <w:tcPr>
            <w:tcW w:w="3310" w:type="pct"/>
            <w:tcBorders>
              <w:top w:val="nil"/>
              <w:left w:val="nil"/>
              <w:bottom w:val="single" w:color="auto" w:sz="4" w:space="0"/>
              <w:right w:val="single" w:color="auto" w:sz="4" w:space="0"/>
            </w:tcBorders>
            <w:shd w:val="clear" w:color="000000" w:fill="FFFFFF"/>
            <w:vAlign w:val="center"/>
          </w:tcPr>
          <w:p w14:paraId="6ED9E72E">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提供视频管理服务，接入视频编码设备，实现视频预览、云台控制、录像回放、视频上墙、电视墙管理的功能。</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1、资源</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支持切换查看基础目录及业务目录，资源以资源树形式展示，点击可查看下层资源及点位</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支持目录刷新的按钮变成常显，方便用户进行手动刷新。</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2、收藏</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支持创建新的收藏夹分组，并支持编辑、修改排序以及删除个人收藏夹分组，支持收藏夹刷新</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支持查看收藏夹内点位，支持针对收藏夹内点位进行查看详情、预览及回放，并支持添加及删除收藏夹内点位</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支持针对收藏夹内进行区域广播。</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3、预案</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支持创建公有预案及私有预案，新增预案时需配置预案详细信息，编辑预案名称、预案类型、轮巡间隔、是否自动执行预案及时间</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支持编辑、删除预案，并支持添加或删除预案内点位，支持调整点位顺序、设置预案点位的主子码流及关联预置点信息，支持预案轮巡预览</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支持查看预案创建者及创建时间</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4、历史</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按时间顺序显示近期查看过的点位，支持对近期查看过的点位视频快速进行播放，支持清空历史列表</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5、视频预览</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支持画面抓图、录像、电子放大、3D放大、云台控制、视频增强、打开声音、对讲。抓图产生的图片支持打开目录、编辑图片和上传暂存架</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支持即时回放功能，即时回放过程中支持控制回放时间及画面，支持针对即时回放画面进行抓图、回放、视频增强、打开声音、对讲、录像保存、播放暂停、单帧倒退及单帧前进</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支持多画面保存为预案，支持多画面同时抓图、同时录像、全部关闭、批量收藏</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支持开启多屏，开启后新增一个多屏预览窗口，可进行一机双屏操作</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取流失败点击窗口按钮后能重新播放</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针对实时预览画面，支持右键进行抓图、录像、电子放大、3D放大、云台控制、打开声音、打开对讲、切换主子码流、打开视频智能信息、一键上墙、点位分享、切换录像回放、关闭画面</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6、视频回放</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支持画面抓图、录像、电子放大、视频增强、音频播放，抓图产生的图片支持打开目录、编辑图片和上传暂存架</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支持录像分段回放功能，可以将录像文件分成多个片段同时回放</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支持录像向前定位功能，自动跳转至当前时间前几秒位置进行播放</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支持多画面同步播放，即多个画面播放时间一致，统一进行时间控制；也支持多画面异步播放，即个画面播放时间不一致，分别控制</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支持进度条缩放，并支持滚轮控制，支持在时间轴上切换画面播放时间，支持控制时间轴收起与展开，支持鼠标悬停查看当前时间点回放录像缩略图</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支持以不同颜色标记录像属性（移动录像、报警录像、计划录像、手动录像），并支持依照类型进行录像筛选</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支持针对录像进行框选下载，支持多路同时下载（最多支持9路同时下载）</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支持针对一段录像进行标签标注</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支持多画面同时抓图、同时录像、收藏、全部关闭功能</w:t>
            </w:r>
          </w:p>
        </w:tc>
        <w:tc>
          <w:tcPr>
            <w:tcW w:w="363" w:type="pct"/>
            <w:tcBorders>
              <w:top w:val="nil"/>
              <w:left w:val="nil"/>
              <w:bottom w:val="single" w:color="auto" w:sz="4" w:space="0"/>
              <w:right w:val="single" w:color="auto" w:sz="4" w:space="0"/>
            </w:tcBorders>
            <w:shd w:val="clear" w:color="000000" w:fill="FFFFFF"/>
            <w:vAlign w:val="center"/>
          </w:tcPr>
          <w:p w14:paraId="4BA20D6F">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套</w:t>
            </w:r>
          </w:p>
        </w:tc>
        <w:tc>
          <w:tcPr>
            <w:tcW w:w="462" w:type="pct"/>
            <w:tcBorders>
              <w:top w:val="nil"/>
              <w:left w:val="nil"/>
              <w:bottom w:val="single" w:color="auto" w:sz="4" w:space="0"/>
              <w:right w:val="single" w:color="auto" w:sz="4" w:space="0"/>
            </w:tcBorders>
            <w:shd w:val="clear" w:color="000000" w:fill="FFFFFF"/>
            <w:vAlign w:val="center"/>
          </w:tcPr>
          <w:p w14:paraId="2691CBD0">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r>
      <w:tr w14:paraId="75E77191">
        <w:tblPrEx>
          <w:tblCellMar>
            <w:top w:w="0" w:type="dxa"/>
            <w:left w:w="108" w:type="dxa"/>
            <w:bottom w:w="0" w:type="dxa"/>
            <w:right w:w="108" w:type="dxa"/>
          </w:tblCellMar>
        </w:tblPrEx>
        <w:trPr>
          <w:trHeight w:val="999" w:hRule="atLeast"/>
          <w:jc w:val="center"/>
        </w:trPr>
        <w:tc>
          <w:tcPr>
            <w:tcW w:w="351" w:type="pct"/>
            <w:tcBorders>
              <w:top w:val="nil"/>
              <w:left w:val="single" w:color="auto" w:sz="4" w:space="0"/>
              <w:bottom w:val="single" w:color="auto" w:sz="4" w:space="0"/>
              <w:right w:val="single" w:color="auto" w:sz="4" w:space="0"/>
            </w:tcBorders>
            <w:shd w:val="clear" w:color="000000" w:fill="FFFFFF"/>
            <w:vAlign w:val="center"/>
          </w:tcPr>
          <w:p w14:paraId="58F869EB">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14</w:t>
            </w:r>
          </w:p>
        </w:tc>
        <w:tc>
          <w:tcPr>
            <w:tcW w:w="513" w:type="pct"/>
            <w:tcBorders>
              <w:top w:val="nil"/>
              <w:left w:val="nil"/>
              <w:bottom w:val="single" w:color="auto" w:sz="4" w:space="0"/>
              <w:right w:val="single" w:color="auto" w:sz="4" w:space="0"/>
            </w:tcBorders>
            <w:shd w:val="clear" w:color="000000" w:fill="FFFFFF"/>
            <w:vAlign w:val="center"/>
          </w:tcPr>
          <w:p w14:paraId="252840E1">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视频级联网关</w:t>
            </w:r>
          </w:p>
        </w:tc>
        <w:tc>
          <w:tcPr>
            <w:tcW w:w="3310" w:type="pct"/>
            <w:tcBorders>
              <w:top w:val="nil"/>
              <w:left w:val="nil"/>
              <w:bottom w:val="single" w:color="auto" w:sz="4" w:space="0"/>
              <w:right w:val="single" w:color="auto" w:sz="4" w:space="0"/>
            </w:tcBorders>
            <w:shd w:val="clear" w:color="000000" w:fill="FFFFFF"/>
            <w:vAlign w:val="center"/>
          </w:tcPr>
          <w:p w14:paraId="42AC95D0">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为视频监控业务提供级联服务，在平台间进行视频联网，基于视频通用标准协议（GB/T28181-2011,GB/T28181-2016,GB/T28181-2022）与外域平台互联互通，实现上级平台对下级平台视频资源点位的操作控制。</w:t>
            </w:r>
          </w:p>
        </w:tc>
        <w:tc>
          <w:tcPr>
            <w:tcW w:w="363" w:type="pct"/>
            <w:tcBorders>
              <w:top w:val="nil"/>
              <w:left w:val="nil"/>
              <w:bottom w:val="single" w:color="auto" w:sz="4" w:space="0"/>
              <w:right w:val="single" w:color="auto" w:sz="4" w:space="0"/>
            </w:tcBorders>
            <w:shd w:val="clear" w:color="000000" w:fill="FFFFFF"/>
            <w:vAlign w:val="center"/>
          </w:tcPr>
          <w:p w14:paraId="07BC274B">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套</w:t>
            </w:r>
          </w:p>
        </w:tc>
        <w:tc>
          <w:tcPr>
            <w:tcW w:w="462" w:type="pct"/>
            <w:tcBorders>
              <w:top w:val="nil"/>
              <w:left w:val="nil"/>
              <w:bottom w:val="single" w:color="auto" w:sz="4" w:space="0"/>
              <w:right w:val="single" w:color="auto" w:sz="4" w:space="0"/>
            </w:tcBorders>
            <w:shd w:val="clear" w:color="000000" w:fill="FFFFFF"/>
            <w:vAlign w:val="center"/>
          </w:tcPr>
          <w:p w14:paraId="4F987E57">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r>
      <w:tr w14:paraId="37BD9ACF">
        <w:tblPrEx>
          <w:tblCellMar>
            <w:top w:w="0" w:type="dxa"/>
            <w:left w:w="108" w:type="dxa"/>
            <w:bottom w:w="0" w:type="dxa"/>
            <w:right w:w="108" w:type="dxa"/>
          </w:tblCellMar>
        </w:tblPrEx>
        <w:trPr>
          <w:trHeight w:val="999" w:hRule="atLeast"/>
          <w:jc w:val="center"/>
        </w:trPr>
        <w:tc>
          <w:tcPr>
            <w:tcW w:w="351" w:type="pct"/>
            <w:tcBorders>
              <w:top w:val="nil"/>
              <w:left w:val="single" w:color="auto" w:sz="4" w:space="0"/>
              <w:bottom w:val="single" w:color="auto" w:sz="4" w:space="0"/>
              <w:right w:val="single" w:color="auto" w:sz="4" w:space="0"/>
            </w:tcBorders>
            <w:shd w:val="clear" w:color="000000" w:fill="FFFFFF"/>
            <w:vAlign w:val="center"/>
          </w:tcPr>
          <w:p w14:paraId="4F00C0A3">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15</w:t>
            </w:r>
          </w:p>
        </w:tc>
        <w:tc>
          <w:tcPr>
            <w:tcW w:w="513" w:type="pct"/>
            <w:tcBorders>
              <w:top w:val="nil"/>
              <w:left w:val="nil"/>
              <w:bottom w:val="single" w:color="auto" w:sz="4" w:space="0"/>
              <w:right w:val="single" w:color="auto" w:sz="4" w:space="0"/>
            </w:tcBorders>
            <w:shd w:val="clear" w:color="000000" w:fill="FFFFFF"/>
            <w:vAlign w:val="center"/>
          </w:tcPr>
          <w:p w14:paraId="49008C4B">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视频运维应用</w:t>
            </w:r>
          </w:p>
        </w:tc>
        <w:tc>
          <w:tcPr>
            <w:tcW w:w="3310" w:type="pct"/>
            <w:tcBorders>
              <w:top w:val="nil"/>
              <w:left w:val="nil"/>
              <w:bottom w:val="single" w:color="auto" w:sz="4" w:space="0"/>
              <w:right w:val="single" w:color="auto" w:sz="4" w:space="0"/>
            </w:tcBorders>
            <w:shd w:val="clear" w:color="000000" w:fill="FFFFFF"/>
            <w:vAlign w:val="center"/>
          </w:tcPr>
          <w:p w14:paraId="4B4BAB14">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提供基础运维功能，包括设备运行状态采集、视频质量检测、录像质量检测、运维告警查询与处理、运维报表。</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1、设备运行状态采集：检测前端设备在线情况。</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2、视频质量检测：检测视频的图像质量。</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3、录像质量检测：检测视频录像的完整性。</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4、运维告警查询与处理：提供运维告警的查询和处理功能。</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5、运维结果报表展示：按月、时间区间统计各区域监控点在线率、图像正常率、录像完整率。</w:t>
            </w:r>
          </w:p>
        </w:tc>
        <w:tc>
          <w:tcPr>
            <w:tcW w:w="363" w:type="pct"/>
            <w:tcBorders>
              <w:top w:val="nil"/>
              <w:left w:val="nil"/>
              <w:bottom w:val="single" w:color="auto" w:sz="4" w:space="0"/>
              <w:right w:val="single" w:color="auto" w:sz="4" w:space="0"/>
            </w:tcBorders>
            <w:shd w:val="clear" w:color="000000" w:fill="FFFFFF"/>
            <w:vAlign w:val="center"/>
          </w:tcPr>
          <w:p w14:paraId="0756CCFA">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套</w:t>
            </w:r>
          </w:p>
        </w:tc>
        <w:tc>
          <w:tcPr>
            <w:tcW w:w="462" w:type="pct"/>
            <w:tcBorders>
              <w:top w:val="nil"/>
              <w:left w:val="nil"/>
              <w:bottom w:val="single" w:color="auto" w:sz="4" w:space="0"/>
              <w:right w:val="single" w:color="auto" w:sz="4" w:space="0"/>
            </w:tcBorders>
            <w:shd w:val="clear" w:color="000000" w:fill="FFFFFF"/>
            <w:vAlign w:val="center"/>
          </w:tcPr>
          <w:p w14:paraId="4005BFE4">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r>
      <w:tr w14:paraId="04842F17">
        <w:tblPrEx>
          <w:tblCellMar>
            <w:top w:w="0" w:type="dxa"/>
            <w:left w:w="108" w:type="dxa"/>
            <w:bottom w:w="0" w:type="dxa"/>
            <w:right w:w="108" w:type="dxa"/>
          </w:tblCellMar>
        </w:tblPrEx>
        <w:trPr>
          <w:trHeight w:val="999" w:hRule="atLeast"/>
          <w:jc w:val="center"/>
        </w:trPr>
        <w:tc>
          <w:tcPr>
            <w:tcW w:w="351" w:type="pct"/>
            <w:tcBorders>
              <w:top w:val="nil"/>
              <w:left w:val="single" w:color="auto" w:sz="4" w:space="0"/>
              <w:bottom w:val="single" w:color="auto" w:sz="4" w:space="0"/>
              <w:right w:val="single" w:color="auto" w:sz="4" w:space="0"/>
            </w:tcBorders>
            <w:shd w:val="clear" w:color="000000" w:fill="FFFFFF"/>
            <w:vAlign w:val="center"/>
          </w:tcPr>
          <w:p w14:paraId="05C8B17A">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16</w:t>
            </w:r>
          </w:p>
        </w:tc>
        <w:tc>
          <w:tcPr>
            <w:tcW w:w="513" w:type="pct"/>
            <w:tcBorders>
              <w:top w:val="nil"/>
              <w:left w:val="nil"/>
              <w:bottom w:val="single" w:color="auto" w:sz="4" w:space="0"/>
              <w:right w:val="single" w:color="auto" w:sz="4" w:space="0"/>
            </w:tcBorders>
            <w:shd w:val="clear" w:color="000000" w:fill="FFFFFF"/>
            <w:vAlign w:val="center"/>
          </w:tcPr>
          <w:p w14:paraId="5A0696B8">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地图应用</w:t>
            </w:r>
          </w:p>
        </w:tc>
        <w:tc>
          <w:tcPr>
            <w:tcW w:w="3310" w:type="pct"/>
            <w:tcBorders>
              <w:top w:val="nil"/>
              <w:left w:val="nil"/>
              <w:bottom w:val="single" w:color="auto" w:sz="4" w:space="0"/>
              <w:right w:val="single" w:color="auto" w:sz="4" w:space="0"/>
            </w:tcBorders>
            <w:shd w:val="clear" w:color="000000" w:fill="FFFFFF"/>
            <w:vAlign w:val="center"/>
          </w:tcPr>
          <w:p w14:paraId="587F2658">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在地图上展示业务资源，可在地图上检索业务资源，展示移动设备的实时定位和轨迹回放。在地图上的可显示设备类型有：监控点、信号机、卡口、电子警察、单兵、车载、无人机。</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支持查看基础目录，并支持根据业务需求切换相应的自定义业务目录，资源以资源树形式展示，点击可查看下层资源及点位</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★支持通过关键字对视频监控点位进行模糊匹配检索，支持按资源类型、能力集标签检索，能力集标签支持自定义配置（须提供</w:t>
            </w:r>
            <w:r>
              <w:rPr>
                <w:rFonts w:ascii="宋体" w:hAnsi="宋体" w:cs="宋体"/>
                <w:color w:val="000000" w:themeColor="text1"/>
                <w:kern w:val="0"/>
                <w:sz w:val="18"/>
                <w:szCs w:val="18"/>
                <w14:textFill>
                  <w14:solidFill>
                    <w14:schemeClr w14:val="tx1"/>
                  </w14:solidFill>
                </w14:textFill>
              </w:rPr>
              <w:t>CMA/CNAS</w:t>
            </w:r>
            <w:r>
              <w:rPr>
                <w:rFonts w:hint="eastAsia" w:ascii="宋体" w:hAnsi="宋体" w:cs="宋体"/>
                <w:color w:val="000000" w:themeColor="text1"/>
                <w:kern w:val="0"/>
                <w:sz w:val="18"/>
                <w:szCs w:val="18"/>
                <w14:textFill>
                  <w14:solidFill>
                    <w14:schemeClr w14:val="tx1"/>
                  </w14:solidFill>
                </w14:textFill>
              </w:rPr>
              <w:t>认可的检测机构出具的测试报告证明）</w:t>
            </w:r>
          </w:p>
        </w:tc>
        <w:tc>
          <w:tcPr>
            <w:tcW w:w="363" w:type="pct"/>
            <w:tcBorders>
              <w:top w:val="nil"/>
              <w:left w:val="nil"/>
              <w:bottom w:val="single" w:color="auto" w:sz="4" w:space="0"/>
              <w:right w:val="single" w:color="auto" w:sz="4" w:space="0"/>
            </w:tcBorders>
            <w:shd w:val="clear" w:color="000000" w:fill="FFFFFF"/>
            <w:vAlign w:val="center"/>
          </w:tcPr>
          <w:p w14:paraId="18C7B8B7">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套</w:t>
            </w:r>
          </w:p>
        </w:tc>
        <w:tc>
          <w:tcPr>
            <w:tcW w:w="462" w:type="pct"/>
            <w:tcBorders>
              <w:top w:val="nil"/>
              <w:left w:val="nil"/>
              <w:bottom w:val="single" w:color="auto" w:sz="4" w:space="0"/>
              <w:right w:val="single" w:color="auto" w:sz="4" w:space="0"/>
            </w:tcBorders>
            <w:shd w:val="clear" w:color="000000" w:fill="FFFFFF"/>
            <w:vAlign w:val="center"/>
          </w:tcPr>
          <w:p w14:paraId="13BFA457">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r>
      <w:tr w14:paraId="4EB2A069">
        <w:tblPrEx>
          <w:tblCellMar>
            <w:top w:w="0" w:type="dxa"/>
            <w:left w:w="108" w:type="dxa"/>
            <w:bottom w:w="0" w:type="dxa"/>
            <w:right w:w="108" w:type="dxa"/>
          </w:tblCellMar>
        </w:tblPrEx>
        <w:trPr>
          <w:trHeight w:val="802" w:hRule="atLeast"/>
          <w:jc w:val="center"/>
        </w:trPr>
        <w:tc>
          <w:tcPr>
            <w:tcW w:w="351" w:type="pct"/>
            <w:tcBorders>
              <w:top w:val="nil"/>
              <w:left w:val="single" w:color="auto" w:sz="4" w:space="0"/>
              <w:bottom w:val="single" w:color="auto" w:sz="4" w:space="0"/>
              <w:right w:val="single" w:color="auto" w:sz="4" w:space="0"/>
            </w:tcBorders>
            <w:shd w:val="clear" w:color="000000" w:fill="FFFFFF"/>
            <w:vAlign w:val="center"/>
          </w:tcPr>
          <w:p w14:paraId="031AC63A">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17</w:t>
            </w:r>
          </w:p>
        </w:tc>
        <w:tc>
          <w:tcPr>
            <w:tcW w:w="513" w:type="pct"/>
            <w:tcBorders>
              <w:top w:val="nil"/>
              <w:left w:val="nil"/>
              <w:bottom w:val="single" w:color="auto" w:sz="4" w:space="0"/>
              <w:right w:val="single" w:color="auto" w:sz="4" w:space="0"/>
            </w:tcBorders>
            <w:shd w:val="clear" w:color="000000" w:fill="FFFFFF"/>
            <w:vAlign w:val="center"/>
          </w:tcPr>
          <w:p w14:paraId="0F201B06">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移动设备数</w:t>
            </w:r>
          </w:p>
        </w:tc>
        <w:tc>
          <w:tcPr>
            <w:tcW w:w="3310" w:type="pct"/>
            <w:tcBorders>
              <w:top w:val="nil"/>
              <w:left w:val="nil"/>
              <w:bottom w:val="single" w:color="auto" w:sz="4" w:space="0"/>
              <w:right w:val="single" w:color="auto" w:sz="4" w:space="0"/>
            </w:tcBorders>
            <w:shd w:val="clear" w:color="000000" w:fill="FFFFFF"/>
            <w:vAlign w:val="center"/>
          </w:tcPr>
          <w:p w14:paraId="1B5ED968">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管理本级移动设备接入的总路数。包括铁骑移动执法装备、单兵设备。</w:t>
            </w:r>
          </w:p>
        </w:tc>
        <w:tc>
          <w:tcPr>
            <w:tcW w:w="363" w:type="pct"/>
            <w:tcBorders>
              <w:top w:val="nil"/>
              <w:left w:val="nil"/>
              <w:bottom w:val="single" w:color="auto" w:sz="4" w:space="0"/>
              <w:right w:val="single" w:color="auto" w:sz="4" w:space="0"/>
            </w:tcBorders>
            <w:shd w:val="clear" w:color="000000" w:fill="FFFFFF"/>
            <w:vAlign w:val="center"/>
          </w:tcPr>
          <w:p w14:paraId="78A080C2">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路</w:t>
            </w:r>
          </w:p>
        </w:tc>
        <w:tc>
          <w:tcPr>
            <w:tcW w:w="462" w:type="pct"/>
            <w:tcBorders>
              <w:top w:val="nil"/>
              <w:left w:val="nil"/>
              <w:bottom w:val="single" w:color="auto" w:sz="4" w:space="0"/>
              <w:right w:val="single" w:color="auto" w:sz="4" w:space="0"/>
            </w:tcBorders>
            <w:shd w:val="clear" w:color="000000" w:fill="FFFFFF"/>
            <w:vAlign w:val="center"/>
          </w:tcPr>
          <w:p w14:paraId="5747F200">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30</w:t>
            </w:r>
          </w:p>
        </w:tc>
      </w:tr>
      <w:tr w14:paraId="3F8A4C3C">
        <w:tblPrEx>
          <w:tblCellMar>
            <w:top w:w="0" w:type="dxa"/>
            <w:left w:w="108" w:type="dxa"/>
            <w:bottom w:w="0" w:type="dxa"/>
            <w:right w:w="108" w:type="dxa"/>
          </w:tblCellMar>
        </w:tblPrEx>
        <w:trPr>
          <w:trHeight w:val="999" w:hRule="atLeast"/>
          <w:jc w:val="center"/>
        </w:trPr>
        <w:tc>
          <w:tcPr>
            <w:tcW w:w="351" w:type="pct"/>
            <w:tcBorders>
              <w:top w:val="nil"/>
              <w:left w:val="single" w:color="auto" w:sz="4" w:space="0"/>
              <w:bottom w:val="single" w:color="auto" w:sz="4" w:space="0"/>
              <w:right w:val="single" w:color="auto" w:sz="4" w:space="0"/>
            </w:tcBorders>
            <w:shd w:val="clear" w:color="000000" w:fill="FFFFFF"/>
            <w:vAlign w:val="center"/>
          </w:tcPr>
          <w:p w14:paraId="5D2EC316">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18</w:t>
            </w:r>
          </w:p>
        </w:tc>
        <w:tc>
          <w:tcPr>
            <w:tcW w:w="513" w:type="pct"/>
            <w:tcBorders>
              <w:top w:val="nil"/>
              <w:left w:val="nil"/>
              <w:bottom w:val="single" w:color="auto" w:sz="4" w:space="0"/>
              <w:right w:val="single" w:color="auto" w:sz="4" w:space="0"/>
            </w:tcBorders>
            <w:shd w:val="clear" w:color="000000" w:fill="FFFFFF"/>
            <w:vAlign w:val="center"/>
          </w:tcPr>
          <w:p w14:paraId="1FC2821A">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移动违停抓拍</w:t>
            </w:r>
          </w:p>
        </w:tc>
        <w:tc>
          <w:tcPr>
            <w:tcW w:w="3310" w:type="pct"/>
            <w:tcBorders>
              <w:top w:val="nil"/>
              <w:left w:val="nil"/>
              <w:bottom w:val="single" w:color="auto" w:sz="4" w:space="0"/>
              <w:right w:val="single" w:color="auto" w:sz="4" w:space="0"/>
            </w:tcBorders>
            <w:shd w:val="clear" w:color="000000" w:fill="FFFFFF"/>
            <w:vAlign w:val="center"/>
          </w:tcPr>
          <w:p w14:paraId="549F5097">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配合铁骑移动执法装备、车载移动执法装备，实现铁骑、车载的移动违停执法取证，上传至集成指挥平台，扩大城市道路的执法覆盖范围，减少人工抄牌，提高执法取证效能。</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已符合违停劝离提醒要求，首次取证自动调用集成指挥平台接口进行短信提醒，10分钟内车辆未驶离判断为违停违法，自动合成图片形成证据。</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1、WEB端功能</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支持对合成的违停记录进行审核。</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支持对铁骑抓拍的原始违停记录进行查询，查询结果支持按车牌分组、按违停路段分组。</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支持按抓拍时间、车牌号码、违停路段、审核结果、审核人员调条件对违停记录进行查询，并支持查询结果导出。</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支持按月、年统计违法总数、同比、环比；支持按月、年统计违法抓拍有效率、同比、环比。</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支持展示选定年份的12个月违法趋势，选定月份的违法趋势，支持展示24小时趋势图。</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支持按铁骑统计工作量，包括违停抓拍数、违停生成数、审核通过数、过车抓拍数。</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支持民警对同一个路段驾驶铁骑抓拍两次违停车辆，第一次抓拍提醒当事人驶离，第二次抓拍如果车辆未驶离才进行处罚。</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支持对两次抓拍图片进行合成和字符叠加，合成模式和字符叠加样式支持可配。</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支持与公安交通集成指挥平台打通，首次抓拍先调用集成指挥平台提醒接口进行提醒，车辆未驶离再调用集成指挥平台违法上传接口进行上传。</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支持展示违停提醒和取证数据，并支持展示提醒调用接口结果和违法上传接口结果。</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2、移动端铁骑</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在屏幕上方展示最近抓拍到的若干个车牌号，并显示抓拍模式和当前违停路段。</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展示当天正常过车数量、名单车辆数量、违停抓拍总数和抓拍不全数量。</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配置抓拍模式、违法代码、违停路段。违停路段支持根据使用频率和距离排序和根据名称搜索。</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支持查看该单兵绑定的铁骑设备抓拍的名单车辆车牌号和抓拍时间。点击详情后还可以查看抓拍图片和布控原因。</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支持根据时间查询该单兵绑定的铁骑设备抓拍的证据不全和取证完成的违停数据，在列表中展示车牌号、抓拍数量和抓拍时间。</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支持展示违停抓拍详情，展示车牌号、违法代码、抓拍时间、抓拍路段和抓拍图片。</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支持手动选择违法代码、违法地点并对违法车辆的车头和车尾进行抓拍。车牌号支持自动识别和手动输入。抓拍完成后数据上传至平台。</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支持实时预览铁骑设备车头和车尾的实时视频。</w:t>
            </w:r>
          </w:p>
        </w:tc>
        <w:tc>
          <w:tcPr>
            <w:tcW w:w="363" w:type="pct"/>
            <w:tcBorders>
              <w:top w:val="nil"/>
              <w:left w:val="nil"/>
              <w:bottom w:val="single" w:color="auto" w:sz="4" w:space="0"/>
              <w:right w:val="single" w:color="auto" w:sz="4" w:space="0"/>
            </w:tcBorders>
            <w:shd w:val="clear" w:color="000000" w:fill="FFFFFF"/>
            <w:vAlign w:val="center"/>
          </w:tcPr>
          <w:p w14:paraId="593AE978">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套</w:t>
            </w:r>
          </w:p>
        </w:tc>
        <w:tc>
          <w:tcPr>
            <w:tcW w:w="462" w:type="pct"/>
            <w:tcBorders>
              <w:top w:val="nil"/>
              <w:left w:val="nil"/>
              <w:bottom w:val="single" w:color="auto" w:sz="4" w:space="0"/>
              <w:right w:val="single" w:color="auto" w:sz="4" w:space="0"/>
            </w:tcBorders>
            <w:shd w:val="clear" w:color="000000" w:fill="FFFFFF"/>
            <w:vAlign w:val="center"/>
          </w:tcPr>
          <w:p w14:paraId="116C6DDE">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r>
      <w:tr w14:paraId="093D20AF">
        <w:tblPrEx>
          <w:tblCellMar>
            <w:top w:w="0" w:type="dxa"/>
            <w:left w:w="108" w:type="dxa"/>
            <w:bottom w:w="0" w:type="dxa"/>
            <w:right w:w="108" w:type="dxa"/>
          </w:tblCellMar>
        </w:tblPrEx>
        <w:trPr>
          <w:trHeight w:val="999" w:hRule="atLeast"/>
          <w:jc w:val="center"/>
        </w:trPr>
        <w:tc>
          <w:tcPr>
            <w:tcW w:w="351" w:type="pct"/>
            <w:tcBorders>
              <w:top w:val="nil"/>
              <w:left w:val="single" w:color="auto" w:sz="4" w:space="0"/>
              <w:bottom w:val="single" w:color="auto" w:sz="4" w:space="0"/>
              <w:right w:val="single" w:color="auto" w:sz="4" w:space="0"/>
            </w:tcBorders>
            <w:shd w:val="clear" w:color="000000" w:fill="FFFFFF"/>
            <w:vAlign w:val="center"/>
          </w:tcPr>
          <w:p w14:paraId="61B67703">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19</w:t>
            </w:r>
          </w:p>
        </w:tc>
        <w:tc>
          <w:tcPr>
            <w:tcW w:w="513" w:type="pct"/>
            <w:tcBorders>
              <w:top w:val="nil"/>
              <w:left w:val="nil"/>
              <w:bottom w:val="single" w:color="auto" w:sz="4" w:space="0"/>
              <w:right w:val="single" w:color="auto" w:sz="4" w:space="0"/>
            </w:tcBorders>
            <w:shd w:val="clear" w:color="000000" w:fill="FFFFFF"/>
            <w:vAlign w:val="center"/>
          </w:tcPr>
          <w:p w14:paraId="61A65FE8">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移动缉查布控</w:t>
            </w:r>
          </w:p>
        </w:tc>
        <w:tc>
          <w:tcPr>
            <w:tcW w:w="3310" w:type="pct"/>
            <w:tcBorders>
              <w:top w:val="nil"/>
              <w:left w:val="nil"/>
              <w:bottom w:val="single" w:color="auto" w:sz="4" w:space="0"/>
              <w:right w:val="single" w:color="auto" w:sz="4" w:space="0"/>
            </w:tcBorders>
            <w:shd w:val="clear" w:color="000000" w:fill="FFFFFF"/>
            <w:vAlign w:val="center"/>
          </w:tcPr>
          <w:p w14:paraId="49EE1367">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可将车辆黑名单下发单兵、铁骑移动执法装备，实现移动缉查布控，扩大城市道路的缉查布控范围，提升移动单警缉查布控能力。</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支持给单兵下发布控名单；</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支持单兵对铁骑抓拍的车牌和名单进行比对，比对成功实时报警；</w:t>
            </w:r>
          </w:p>
        </w:tc>
        <w:tc>
          <w:tcPr>
            <w:tcW w:w="363" w:type="pct"/>
            <w:tcBorders>
              <w:top w:val="nil"/>
              <w:left w:val="nil"/>
              <w:bottom w:val="single" w:color="auto" w:sz="4" w:space="0"/>
              <w:right w:val="single" w:color="auto" w:sz="4" w:space="0"/>
            </w:tcBorders>
            <w:shd w:val="clear" w:color="000000" w:fill="FFFFFF"/>
            <w:vAlign w:val="center"/>
          </w:tcPr>
          <w:p w14:paraId="0BE01349">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套</w:t>
            </w:r>
          </w:p>
        </w:tc>
        <w:tc>
          <w:tcPr>
            <w:tcW w:w="462" w:type="pct"/>
            <w:tcBorders>
              <w:top w:val="nil"/>
              <w:left w:val="nil"/>
              <w:bottom w:val="single" w:color="auto" w:sz="4" w:space="0"/>
              <w:right w:val="single" w:color="auto" w:sz="4" w:space="0"/>
            </w:tcBorders>
            <w:shd w:val="clear" w:color="000000" w:fill="FFFFFF"/>
            <w:vAlign w:val="center"/>
          </w:tcPr>
          <w:p w14:paraId="5F6C883C">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r>
      <w:tr w14:paraId="4A720B0F">
        <w:tblPrEx>
          <w:tblCellMar>
            <w:top w:w="0" w:type="dxa"/>
            <w:left w:w="108" w:type="dxa"/>
            <w:bottom w:w="0" w:type="dxa"/>
            <w:right w:w="108" w:type="dxa"/>
          </w:tblCellMar>
        </w:tblPrEx>
        <w:trPr>
          <w:trHeight w:val="999" w:hRule="atLeast"/>
          <w:jc w:val="center"/>
        </w:trPr>
        <w:tc>
          <w:tcPr>
            <w:tcW w:w="351" w:type="pct"/>
            <w:tcBorders>
              <w:top w:val="nil"/>
              <w:left w:val="single" w:color="auto" w:sz="4" w:space="0"/>
              <w:bottom w:val="single" w:color="auto" w:sz="4" w:space="0"/>
              <w:right w:val="single" w:color="auto" w:sz="4" w:space="0"/>
            </w:tcBorders>
            <w:shd w:val="clear" w:color="000000" w:fill="FFFFFF"/>
            <w:vAlign w:val="center"/>
          </w:tcPr>
          <w:p w14:paraId="29CE792A">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20</w:t>
            </w:r>
          </w:p>
        </w:tc>
        <w:tc>
          <w:tcPr>
            <w:tcW w:w="513" w:type="pct"/>
            <w:tcBorders>
              <w:top w:val="nil"/>
              <w:left w:val="nil"/>
              <w:bottom w:val="single" w:color="auto" w:sz="4" w:space="0"/>
              <w:right w:val="single" w:color="auto" w:sz="4" w:space="0"/>
            </w:tcBorders>
            <w:shd w:val="clear" w:color="000000" w:fill="FFFFFF"/>
            <w:vAlign w:val="center"/>
          </w:tcPr>
          <w:p w14:paraId="7E485E22">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违法查询</w:t>
            </w:r>
          </w:p>
        </w:tc>
        <w:tc>
          <w:tcPr>
            <w:tcW w:w="3310" w:type="pct"/>
            <w:tcBorders>
              <w:top w:val="nil"/>
              <w:left w:val="nil"/>
              <w:bottom w:val="single" w:color="auto" w:sz="4" w:space="0"/>
              <w:right w:val="single" w:color="auto" w:sz="4" w:space="0"/>
            </w:tcBorders>
            <w:shd w:val="clear" w:color="000000" w:fill="FFFFFF"/>
            <w:vAlign w:val="center"/>
          </w:tcPr>
          <w:p w14:paraId="1BFE93D9">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用于查询平台接入的机动车违法数据：支持根据过车类型、车辆颜色、车辆类型等属性查询匹配的违法过车数据。</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支持点击地理位置时，搜索结果图片的抓拍设备将被标注在地图上；</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支持查询结果可切换“卡片模式”和“列表模式”展示。</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支持查询结果快捷操作，链接到查看详情，地图定位，视频回放；</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支持将检索结果的车辆图像及相关结构化信息全部或部分导出成csv或excle；</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支持点击“右侧信息”开关，可关闭右侧详情页面。"</w:t>
            </w:r>
          </w:p>
        </w:tc>
        <w:tc>
          <w:tcPr>
            <w:tcW w:w="363" w:type="pct"/>
            <w:tcBorders>
              <w:top w:val="nil"/>
              <w:left w:val="nil"/>
              <w:bottom w:val="single" w:color="auto" w:sz="4" w:space="0"/>
              <w:right w:val="single" w:color="auto" w:sz="4" w:space="0"/>
            </w:tcBorders>
            <w:shd w:val="clear" w:color="000000" w:fill="FFFFFF"/>
            <w:vAlign w:val="center"/>
          </w:tcPr>
          <w:p w14:paraId="5FC33CD7">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套</w:t>
            </w:r>
          </w:p>
        </w:tc>
        <w:tc>
          <w:tcPr>
            <w:tcW w:w="462" w:type="pct"/>
            <w:tcBorders>
              <w:top w:val="nil"/>
              <w:left w:val="nil"/>
              <w:bottom w:val="single" w:color="auto" w:sz="4" w:space="0"/>
              <w:right w:val="single" w:color="auto" w:sz="4" w:space="0"/>
            </w:tcBorders>
            <w:shd w:val="clear" w:color="000000" w:fill="FFFFFF"/>
            <w:vAlign w:val="center"/>
          </w:tcPr>
          <w:p w14:paraId="5636D206">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r>
      <w:tr w14:paraId="083BD3FC">
        <w:tblPrEx>
          <w:tblCellMar>
            <w:top w:w="0" w:type="dxa"/>
            <w:left w:w="108" w:type="dxa"/>
            <w:bottom w:w="0" w:type="dxa"/>
            <w:right w:w="108" w:type="dxa"/>
          </w:tblCellMar>
        </w:tblPrEx>
        <w:trPr>
          <w:trHeight w:val="999" w:hRule="atLeast"/>
          <w:jc w:val="center"/>
        </w:trPr>
        <w:tc>
          <w:tcPr>
            <w:tcW w:w="351" w:type="pct"/>
            <w:tcBorders>
              <w:top w:val="nil"/>
              <w:left w:val="single" w:color="auto" w:sz="4" w:space="0"/>
              <w:bottom w:val="single" w:color="auto" w:sz="4" w:space="0"/>
              <w:right w:val="single" w:color="auto" w:sz="4" w:space="0"/>
            </w:tcBorders>
            <w:shd w:val="clear" w:color="000000" w:fill="FFFFFF"/>
            <w:vAlign w:val="center"/>
          </w:tcPr>
          <w:p w14:paraId="06EE46D4">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21</w:t>
            </w:r>
          </w:p>
        </w:tc>
        <w:tc>
          <w:tcPr>
            <w:tcW w:w="513" w:type="pct"/>
            <w:tcBorders>
              <w:top w:val="nil"/>
              <w:left w:val="nil"/>
              <w:bottom w:val="single" w:color="auto" w:sz="4" w:space="0"/>
              <w:right w:val="single" w:color="auto" w:sz="4" w:space="0"/>
            </w:tcBorders>
            <w:shd w:val="clear" w:color="000000" w:fill="FFFFFF"/>
            <w:vAlign w:val="center"/>
          </w:tcPr>
          <w:p w14:paraId="1C1612E4">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违法审核</w:t>
            </w:r>
          </w:p>
        </w:tc>
        <w:tc>
          <w:tcPr>
            <w:tcW w:w="3310" w:type="pct"/>
            <w:tcBorders>
              <w:top w:val="nil"/>
              <w:left w:val="nil"/>
              <w:bottom w:val="single" w:color="auto" w:sz="4" w:space="0"/>
              <w:right w:val="single" w:color="auto" w:sz="4" w:space="0"/>
            </w:tcBorders>
            <w:shd w:val="clear" w:color="000000" w:fill="FFFFFF"/>
            <w:vAlign w:val="center"/>
          </w:tcPr>
          <w:p w14:paraId="5129543F">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用于机动车非现场执法，提供了非现场执法配置、违法数据检索、违法数据初审、违法数据复审、违法数据录入、违法数据分析、工作量统计功能。</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1、违法数据初审</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违法初审环节支持已审核条数及今日需审核条数统计；</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支持是否启用初审任务自动随机分配；</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支持列表展示待审核的违法条数；</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支持大图、全屏展示过车图片、支持视频回放；</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支持违法信息展示及违法类型修改；</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支持通过车牌信息获取车管库信息进行展示；</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支持读取机动车信息并根据相关信息手动打上相关标签；</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2、违法数据复审</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违法复审环节图片详情页支持读取配置中的号牌归属；</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支持待审核数据列表显示，显示车牌号、车牌颜色、违法类型、数据来源、违法时间；</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支持特征抠图合成和相邻卡口补图完成；</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支持将违法车辆图像及相关结构化信息全部或部分导出成csv；</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支持通过车牌信息获取车管库信息进行展示；</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支持精确车牌布控和模糊车牌布控。</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3、工作量统计</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违法抓拍统计支持根据不同时间维度、卡口选择和数据来源（电警卡口、移动抓拍、手动录入、道路管控、区间违法、动态抓拍以、二次识别）统计违法抓拍数据；</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支持根据违法抓拍总数、上传处罚平台成功数、审核通过率字段排序统计；</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审核工作量统计支持根据不同时间维度、排序字段、审核类型、审核用户统计工作量；</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支持根据审核总数、审核通过数、审核作废数、审核通过率按照升降序排列；</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支持全部导出和部分导出。</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4、违法数据录入</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违法数据录入支持上传最多6张违法过车图片，以缩略图的形式排列显示，默认按顺序填充在图片合成区；</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支持上传的违法过车图片可以切换布局（水平布局、垂直布局、田字布局）显示；</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支持拖拽图片改变排列次序，支持移除单张图片、清空所有违法过车图片；</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支持合成违法过车图片；</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支持用户在部分信息录入后，清空录入信息；</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5、违法数据分析</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违法数据分析支持违法数据总数及同比环比变化；</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支持违法数据趋势展示；</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支持违法地点数据排行、违法类型数据排行；</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支持违法审核数据分布、审核通过上传状态分布、违法车辆归属地分布；</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支持两个时间维度按月份和按年份查询。</w:t>
            </w:r>
          </w:p>
        </w:tc>
        <w:tc>
          <w:tcPr>
            <w:tcW w:w="363" w:type="pct"/>
            <w:tcBorders>
              <w:top w:val="nil"/>
              <w:left w:val="nil"/>
              <w:bottom w:val="single" w:color="auto" w:sz="4" w:space="0"/>
              <w:right w:val="single" w:color="auto" w:sz="4" w:space="0"/>
            </w:tcBorders>
            <w:shd w:val="clear" w:color="000000" w:fill="FFFFFF"/>
            <w:vAlign w:val="center"/>
          </w:tcPr>
          <w:p w14:paraId="3CCB28EF">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套</w:t>
            </w:r>
          </w:p>
        </w:tc>
        <w:tc>
          <w:tcPr>
            <w:tcW w:w="462" w:type="pct"/>
            <w:tcBorders>
              <w:top w:val="nil"/>
              <w:left w:val="nil"/>
              <w:bottom w:val="single" w:color="auto" w:sz="4" w:space="0"/>
              <w:right w:val="single" w:color="auto" w:sz="4" w:space="0"/>
            </w:tcBorders>
            <w:shd w:val="clear" w:color="000000" w:fill="FFFFFF"/>
            <w:vAlign w:val="center"/>
          </w:tcPr>
          <w:p w14:paraId="6F2C32A2">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r>
      <w:tr w14:paraId="5DE6325B">
        <w:tblPrEx>
          <w:tblCellMar>
            <w:top w:w="0" w:type="dxa"/>
            <w:left w:w="108" w:type="dxa"/>
            <w:bottom w:w="0" w:type="dxa"/>
            <w:right w:w="108" w:type="dxa"/>
          </w:tblCellMar>
        </w:tblPrEx>
        <w:trPr>
          <w:trHeight w:val="999" w:hRule="atLeast"/>
          <w:jc w:val="center"/>
        </w:trPr>
        <w:tc>
          <w:tcPr>
            <w:tcW w:w="351" w:type="pct"/>
            <w:tcBorders>
              <w:top w:val="nil"/>
              <w:left w:val="single" w:color="auto" w:sz="4" w:space="0"/>
              <w:bottom w:val="single" w:color="auto" w:sz="4" w:space="0"/>
              <w:right w:val="single" w:color="auto" w:sz="4" w:space="0"/>
            </w:tcBorders>
            <w:shd w:val="clear" w:color="000000" w:fill="FFFFFF"/>
            <w:vAlign w:val="center"/>
          </w:tcPr>
          <w:p w14:paraId="4F2B0BAD">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22</w:t>
            </w:r>
          </w:p>
        </w:tc>
        <w:tc>
          <w:tcPr>
            <w:tcW w:w="513" w:type="pct"/>
            <w:tcBorders>
              <w:top w:val="nil"/>
              <w:left w:val="nil"/>
              <w:bottom w:val="single" w:color="auto" w:sz="4" w:space="0"/>
              <w:right w:val="single" w:color="auto" w:sz="4" w:space="0"/>
            </w:tcBorders>
            <w:shd w:val="clear" w:color="000000" w:fill="FFFFFF"/>
            <w:vAlign w:val="center"/>
          </w:tcPr>
          <w:p w14:paraId="5E5F3AA7">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交通违法智能审核应用</w:t>
            </w:r>
          </w:p>
        </w:tc>
        <w:tc>
          <w:tcPr>
            <w:tcW w:w="3310" w:type="pct"/>
            <w:tcBorders>
              <w:top w:val="nil"/>
              <w:left w:val="nil"/>
              <w:bottom w:val="single" w:color="auto" w:sz="4" w:space="0"/>
              <w:right w:val="single" w:color="auto" w:sz="4" w:space="0"/>
            </w:tcBorders>
            <w:shd w:val="clear" w:color="000000" w:fill="FFFFFF"/>
            <w:vAlign w:val="center"/>
          </w:tcPr>
          <w:p w14:paraId="04739EF4">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面向交通交通违法取证审核场景中的秩序科用户，通过对接智能审片服务器，提供对设备抓拍的交通违法取证图片进行智能审核的功能，实现了过滤掉无法满足取证要求的数据，提高民警违法审核效率。</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违法智能审核配置：</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支持指定哪些违法地点，哪些违法行为的违法数据进行智能审核；</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支持指定哪些违法地点，哪些违法行为的违法数据过滤掉智能审核确认废片的数据。</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违法统计：</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支持按违法地点统计不同违法行为智能审片的正片率统计，也支持所有违法地点不同违法行为智能审片的正片率统计；</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支持以列表模式和图表模式展示统计结果。</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支持时段统计，日统计，周统计，月统计，年统计，并且支持过滤违法地点和违法行为。</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违法查询：</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支持按违法地点、按违法行为等条件对智能审片后的结果进行查询。</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支持对查询结果进行导出。</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废片找回：</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支持对智能审核作废的数据进行复核，对确认违法的数据找回上传集指进行处罚。</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审片效果分析</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支持对智能审片的数据进行抽样标注正片还是废片，在再对智能审片和抽样标注的结果进行比较，统计出智能审片的效果指标</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数据概览</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支持展示智能审核数据总量，智能审核作废总量，智能审核确认违法总量。</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支持展示违法正片率情况，方便用户了解违法正片率趋势。</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支持展示违法作废率高的top10违法地点，方便用户了解哪些违法地点废片率高。</w:t>
            </w:r>
          </w:p>
        </w:tc>
        <w:tc>
          <w:tcPr>
            <w:tcW w:w="363" w:type="pct"/>
            <w:tcBorders>
              <w:top w:val="nil"/>
              <w:left w:val="nil"/>
              <w:bottom w:val="single" w:color="auto" w:sz="4" w:space="0"/>
              <w:right w:val="single" w:color="auto" w:sz="4" w:space="0"/>
            </w:tcBorders>
            <w:shd w:val="clear" w:color="000000" w:fill="FFFFFF"/>
            <w:vAlign w:val="center"/>
          </w:tcPr>
          <w:p w14:paraId="4BBEA6A0">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套</w:t>
            </w:r>
          </w:p>
        </w:tc>
        <w:tc>
          <w:tcPr>
            <w:tcW w:w="462" w:type="pct"/>
            <w:tcBorders>
              <w:top w:val="nil"/>
              <w:left w:val="nil"/>
              <w:bottom w:val="single" w:color="auto" w:sz="4" w:space="0"/>
              <w:right w:val="single" w:color="auto" w:sz="4" w:space="0"/>
            </w:tcBorders>
            <w:shd w:val="clear" w:color="000000" w:fill="FFFFFF"/>
            <w:vAlign w:val="center"/>
          </w:tcPr>
          <w:p w14:paraId="7C7E31BA">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r>
      <w:tr w14:paraId="50080F85">
        <w:tblPrEx>
          <w:tblCellMar>
            <w:top w:w="0" w:type="dxa"/>
            <w:left w:w="108" w:type="dxa"/>
            <w:bottom w:w="0" w:type="dxa"/>
            <w:right w:w="108" w:type="dxa"/>
          </w:tblCellMar>
        </w:tblPrEx>
        <w:trPr>
          <w:trHeight w:val="776" w:hRule="atLeast"/>
          <w:jc w:val="center"/>
        </w:trPr>
        <w:tc>
          <w:tcPr>
            <w:tcW w:w="351" w:type="pct"/>
            <w:tcBorders>
              <w:top w:val="nil"/>
              <w:left w:val="single" w:color="auto" w:sz="4" w:space="0"/>
              <w:bottom w:val="single" w:color="auto" w:sz="4" w:space="0"/>
              <w:right w:val="single" w:color="auto" w:sz="4" w:space="0"/>
            </w:tcBorders>
            <w:shd w:val="clear" w:color="000000" w:fill="FFFFFF"/>
            <w:vAlign w:val="center"/>
          </w:tcPr>
          <w:p w14:paraId="275869B0">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23</w:t>
            </w:r>
          </w:p>
        </w:tc>
        <w:tc>
          <w:tcPr>
            <w:tcW w:w="513" w:type="pct"/>
            <w:tcBorders>
              <w:top w:val="nil"/>
              <w:left w:val="nil"/>
              <w:bottom w:val="single" w:color="auto" w:sz="4" w:space="0"/>
              <w:right w:val="single" w:color="auto" w:sz="4" w:space="0"/>
            </w:tcBorders>
            <w:shd w:val="clear" w:color="000000" w:fill="FFFFFF"/>
            <w:vAlign w:val="center"/>
          </w:tcPr>
          <w:p w14:paraId="3705E2C2">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基础车辆应用</w:t>
            </w:r>
          </w:p>
        </w:tc>
        <w:tc>
          <w:tcPr>
            <w:tcW w:w="3310" w:type="pct"/>
            <w:tcBorders>
              <w:top w:val="nil"/>
              <w:left w:val="nil"/>
              <w:bottom w:val="single" w:color="auto" w:sz="4" w:space="0"/>
              <w:right w:val="single" w:color="auto" w:sz="4" w:space="0"/>
            </w:tcBorders>
            <w:shd w:val="clear" w:color="000000" w:fill="FFFFFF"/>
            <w:vAlign w:val="center"/>
          </w:tcPr>
          <w:p w14:paraId="14003555">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提供常规过车数据的查询和统计功能，包含车辆属性查询、车辆数据统计功能。</w:t>
            </w:r>
          </w:p>
        </w:tc>
        <w:tc>
          <w:tcPr>
            <w:tcW w:w="363" w:type="pct"/>
            <w:tcBorders>
              <w:top w:val="nil"/>
              <w:left w:val="nil"/>
              <w:bottom w:val="single" w:color="auto" w:sz="4" w:space="0"/>
              <w:right w:val="single" w:color="auto" w:sz="4" w:space="0"/>
            </w:tcBorders>
            <w:shd w:val="clear" w:color="000000" w:fill="FFFFFF"/>
            <w:vAlign w:val="center"/>
          </w:tcPr>
          <w:p w14:paraId="17E4B028">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套</w:t>
            </w:r>
          </w:p>
        </w:tc>
        <w:tc>
          <w:tcPr>
            <w:tcW w:w="462" w:type="pct"/>
            <w:tcBorders>
              <w:top w:val="nil"/>
              <w:left w:val="nil"/>
              <w:bottom w:val="single" w:color="auto" w:sz="4" w:space="0"/>
              <w:right w:val="single" w:color="auto" w:sz="4" w:space="0"/>
            </w:tcBorders>
            <w:shd w:val="clear" w:color="000000" w:fill="FFFFFF"/>
            <w:vAlign w:val="center"/>
          </w:tcPr>
          <w:p w14:paraId="6FDF4BD0">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r>
      <w:tr w14:paraId="3503773B">
        <w:tblPrEx>
          <w:tblCellMar>
            <w:top w:w="0" w:type="dxa"/>
            <w:left w:w="108" w:type="dxa"/>
            <w:bottom w:w="0" w:type="dxa"/>
            <w:right w:w="108" w:type="dxa"/>
          </w:tblCellMar>
        </w:tblPrEx>
        <w:trPr>
          <w:trHeight w:val="999" w:hRule="atLeast"/>
          <w:jc w:val="center"/>
        </w:trPr>
        <w:tc>
          <w:tcPr>
            <w:tcW w:w="351" w:type="pct"/>
            <w:tcBorders>
              <w:top w:val="nil"/>
              <w:left w:val="single" w:color="auto" w:sz="4" w:space="0"/>
              <w:bottom w:val="single" w:color="auto" w:sz="4" w:space="0"/>
              <w:right w:val="single" w:color="auto" w:sz="4" w:space="0"/>
            </w:tcBorders>
            <w:shd w:val="clear" w:color="000000" w:fill="FFFFFF"/>
            <w:vAlign w:val="center"/>
          </w:tcPr>
          <w:p w14:paraId="0AFE983C">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24</w:t>
            </w:r>
          </w:p>
        </w:tc>
        <w:tc>
          <w:tcPr>
            <w:tcW w:w="513" w:type="pct"/>
            <w:tcBorders>
              <w:top w:val="nil"/>
              <w:left w:val="nil"/>
              <w:bottom w:val="single" w:color="auto" w:sz="4" w:space="0"/>
              <w:right w:val="single" w:color="auto" w:sz="4" w:space="0"/>
            </w:tcBorders>
            <w:shd w:val="clear" w:color="000000" w:fill="FFFFFF"/>
            <w:vAlign w:val="center"/>
          </w:tcPr>
          <w:p w14:paraId="1BC07B69">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红名单车辆</w:t>
            </w:r>
          </w:p>
        </w:tc>
        <w:tc>
          <w:tcPr>
            <w:tcW w:w="3310" w:type="pct"/>
            <w:tcBorders>
              <w:top w:val="nil"/>
              <w:left w:val="nil"/>
              <w:bottom w:val="single" w:color="auto" w:sz="4" w:space="0"/>
              <w:right w:val="single" w:color="auto" w:sz="4" w:space="0"/>
            </w:tcBorders>
            <w:shd w:val="clear" w:color="000000" w:fill="FFFFFF"/>
            <w:vAlign w:val="center"/>
          </w:tcPr>
          <w:p w14:paraId="4CDB57FF">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提供红名单车辆的过车数据查询功能。</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红名单过车查询支持在用户选择的时段、点位范围、方向及车道，根据车牌号码 、结果关联、车辆颜色、车辆品牌、车辆类型、车牌类型、车牌颜色进行红名单过车记录检索；</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支持按（拍照角度 、车辆特征、前车窗特征、主副驾人员特征、是否渣土车、速度区间）车辆特征信息进行红名单过车记录检索；</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支持将检索结果的车辆图像及相关结构化信息全部或部分导出成csv；</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支持查询结果快捷操作，链接到查看详情、地图定位、视频回放、车辆行驶线路查询；</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支持点击地理位置时，搜索结果图片的抓拍设备将被标注在地图上；</w:t>
            </w:r>
          </w:p>
        </w:tc>
        <w:tc>
          <w:tcPr>
            <w:tcW w:w="363" w:type="pct"/>
            <w:tcBorders>
              <w:top w:val="nil"/>
              <w:left w:val="nil"/>
              <w:bottom w:val="single" w:color="auto" w:sz="4" w:space="0"/>
              <w:right w:val="single" w:color="auto" w:sz="4" w:space="0"/>
            </w:tcBorders>
            <w:shd w:val="clear" w:color="000000" w:fill="FFFFFF"/>
            <w:vAlign w:val="center"/>
          </w:tcPr>
          <w:p w14:paraId="5F21E0B7">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套</w:t>
            </w:r>
          </w:p>
        </w:tc>
        <w:tc>
          <w:tcPr>
            <w:tcW w:w="462" w:type="pct"/>
            <w:tcBorders>
              <w:top w:val="nil"/>
              <w:left w:val="nil"/>
              <w:bottom w:val="single" w:color="auto" w:sz="4" w:space="0"/>
              <w:right w:val="single" w:color="auto" w:sz="4" w:space="0"/>
            </w:tcBorders>
            <w:shd w:val="clear" w:color="000000" w:fill="FFFFFF"/>
            <w:vAlign w:val="center"/>
          </w:tcPr>
          <w:p w14:paraId="6F6B5160">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r>
      <w:tr w14:paraId="5E021FEE">
        <w:tblPrEx>
          <w:tblCellMar>
            <w:top w:w="0" w:type="dxa"/>
            <w:left w:w="108" w:type="dxa"/>
            <w:bottom w:w="0" w:type="dxa"/>
            <w:right w:w="108" w:type="dxa"/>
          </w:tblCellMar>
        </w:tblPrEx>
        <w:trPr>
          <w:trHeight w:val="999" w:hRule="atLeast"/>
          <w:jc w:val="center"/>
        </w:trPr>
        <w:tc>
          <w:tcPr>
            <w:tcW w:w="351" w:type="pct"/>
            <w:tcBorders>
              <w:top w:val="nil"/>
              <w:left w:val="single" w:color="auto" w:sz="4" w:space="0"/>
              <w:bottom w:val="single" w:color="auto" w:sz="4" w:space="0"/>
              <w:right w:val="single" w:color="auto" w:sz="4" w:space="0"/>
            </w:tcBorders>
            <w:shd w:val="clear" w:color="000000" w:fill="FFFFFF"/>
            <w:vAlign w:val="center"/>
          </w:tcPr>
          <w:p w14:paraId="5B09D767">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25</w:t>
            </w:r>
          </w:p>
        </w:tc>
        <w:tc>
          <w:tcPr>
            <w:tcW w:w="513" w:type="pct"/>
            <w:tcBorders>
              <w:top w:val="nil"/>
              <w:left w:val="nil"/>
              <w:bottom w:val="single" w:color="auto" w:sz="4" w:space="0"/>
              <w:right w:val="single" w:color="auto" w:sz="4" w:space="0"/>
            </w:tcBorders>
            <w:shd w:val="clear" w:color="000000" w:fill="FFFFFF"/>
            <w:vAlign w:val="center"/>
          </w:tcPr>
          <w:p w14:paraId="21E99156">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车辆轨迹查询</w:t>
            </w:r>
          </w:p>
        </w:tc>
        <w:tc>
          <w:tcPr>
            <w:tcW w:w="3310" w:type="pct"/>
            <w:tcBorders>
              <w:top w:val="nil"/>
              <w:left w:val="nil"/>
              <w:bottom w:val="single" w:color="auto" w:sz="4" w:space="0"/>
              <w:right w:val="single" w:color="auto" w:sz="4" w:space="0"/>
            </w:tcBorders>
            <w:shd w:val="clear" w:color="000000" w:fill="FFFFFF"/>
            <w:vAlign w:val="center"/>
          </w:tcPr>
          <w:p w14:paraId="0681C19A">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用于查询机动车的车辆轨迹信息，同时可在地图上回放车辆轨迹。</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支持按照车牌号码、车牌颜色、过车时间和选择范围查询，结果在地图上展示，并可进行行驶线路回放；</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支持对某条过车数据进行视频回放；</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支持车辆行驶线路信息的顺序、倒序排列。</w:t>
            </w:r>
          </w:p>
        </w:tc>
        <w:tc>
          <w:tcPr>
            <w:tcW w:w="363" w:type="pct"/>
            <w:tcBorders>
              <w:top w:val="nil"/>
              <w:left w:val="nil"/>
              <w:bottom w:val="single" w:color="auto" w:sz="4" w:space="0"/>
              <w:right w:val="single" w:color="auto" w:sz="4" w:space="0"/>
            </w:tcBorders>
            <w:shd w:val="clear" w:color="000000" w:fill="FFFFFF"/>
            <w:vAlign w:val="center"/>
          </w:tcPr>
          <w:p w14:paraId="4ADCD9DE">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套</w:t>
            </w:r>
          </w:p>
        </w:tc>
        <w:tc>
          <w:tcPr>
            <w:tcW w:w="462" w:type="pct"/>
            <w:tcBorders>
              <w:top w:val="nil"/>
              <w:left w:val="nil"/>
              <w:bottom w:val="single" w:color="auto" w:sz="4" w:space="0"/>
              <w:right w:val="single" w:color="auto" w:sz="4" w:space="0"/>
            </w:tcBorders>
            <w:shd w:val="clear" w:color="000000" w:fill="FFFFFF"/>
            <w:vAlign w:val="center"/>
          </w:tcPr>
          <w:p w14:paraId="4785BDA8">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r>
      <w:tr w14:paraId="72CE8C4E">
        <w:tblPrEx>
          <w:tblCellMar>
            <w:top w:w="0" w:type="dxa"/>
            <w:left w:w="108" w:type="dxa"/>
            <w:bottom w:w="0" w:type="dxa"/>
            <w:right w:w="108" w:type="dxa"/>
          </w:tblCellMar>
        </w:tblPrEx>
        <w:trPr>
          <w:trHeight w:val="999" w:hRule="atLeast"/>
          <w:jc w:val="center"/>
        </w:trPr>
        <w:tc>
          <w:tcPr>
            <w:tcW w:w="351" w:type="pct"/>
            <w:tcBorders>
              <w:top w:val="nil"/>
              <w:left w:val="single" w:color="auto" w:sz="4" w:space="0"/>
              <w:bottom w:val="single" w:color="auto" w:sz="4" w:space="0"/>
              <w:right w:val="single" w:color="auto" w:sz="4" w:space="0"/>
            </w:tcBorders>
            <w:shd w:val="clear" w:color="000000" w:fill="FFFFFF"/>
            <w:vAlign w:val="center"/>
          </w:tcPr>
          <w:p w14:paraId="26D29131">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26</w:t>
            </w:r>
          </w:p>
        </w:tc>
        <w:tc>
          <w:tcPr>
            <w:tcW w:w="513" w:type="pct"/>
            <w:tcBorders>
              <w:top w:val="nil"/>
              <w:left w:val="nil"/>
              <w:bottom w:val="single" w:color="auto" w:sz="4" w:space="0"/>
              <w:right w:val="single" w:color="auto" w:sz="4" w:space="0"/>
            </w:tcBorders>
            <w:shd w:val="clear" w:color="000000" w:fill="FFFFFF"/>
            <w:vAlign w:val="center"/>
          </w:tcPr>
          <w:p w14:paraId="3FFAEF5E">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区间测速</w:t>
            </w:r>
          </w:p>
        </w:tc>
        <w:tc>
          <w:tcPr>
            <w:tcW w:w="3310" w:type="pct"/>
            <w:tcBorders>
              <w:top w:val="nil"/>
              <w:left w:val="nil"/>
              <w:bottom w:val="single" w:color="auto" w:sz="4" w:space="0"/>
              <w:right w:val="single" w:color="auto" w:sz="4" w:space="0"/>
            </w:tcBorders>
            <w:shd w:val="clear" w:color="000000" w:fill="FFFFFF"/>
            <w:vAlign w:val="center"/>
          </w:tcPr>
          <w:p w14:paraId="4AD7A417">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用于区间测速检测机动车超速违法行为的业务场景。</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支持查询结果按时间顺序排序、按超速比例排序；</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支持将检索结果的车辆图像及相关结构化信息全部或部分导出成csv；</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支持点击结果跳转到区间测速详情页进行查看。</w:t>
            </w:r>
          </w:p>
        </w:tc>
        <w:tc>
          <w:tcPr>
            <w:tcW w:w="363" w:type="pct"/>
            <w:tcBorders>
              <w:top w:val="nil"/>
              <w:left w:val="nil"/>
              <w:bottom w:val="single" w:color="auto" w:sz="4" w:space="0"/>
              <w:right w:val="single" w:color="auto" w:sz="4" w:space="0"/>
            </w:tcBorders>
            <w:shd w:val="clear" w:color="000000" w:fill="FFFFFF"/>
            <w:vAlign w:val="center"/>
          </w:tcPr>
          <w:p w14:paraId="4FBA9133">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套</w:t>
            </w:r>
          </w:p>
        </w:tc>
        <w:tc>
          <w:tcPr>
            <w:tcW w:w="462" w:type="pct"/>
            <w:tcBorders>
              <w:top w:val="nil"/>
              <w:left w:val="nil"/>
              <w:bottom w:val="single" w:color="auto" w:sz="4" w:space="0"/>
              <w:right w:val="single" w:color="auto" w:sz="4" w:space="0"/>
            </w:tcBorders>
            <w:shd w:val="clear" w:color="000000" w:fill="FFFFFF"/>
            <w:vAlign w:val="center"/>
          </w:tcPr>
          <w:p w14:paraId="18FA08B9">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r>
      <w:tr w14:paraId="153258A5">
        <w:tblPrEx>
          <w:tblCellMar>
            <w:top w:w="0" w:type="dxa"/>
            <w:left w:w="108" w:type="dxa"/>
            <w:bottom w:w="0" w:type="dxa"/>
            <w:right w:w="108" w:type="dxa"/>
          </w:tblCellMar>
        </w:tblPrEx>
        <w:trPr>
          <w:trHeight w:val="999" w:hRule="atLeast"/>
          <w:jc w:val="center"/>
        </w:trPr>
        <w:tc>
          <w:tcPr>
            <w:tcW w:w="351" w:type="pct"/>
            <w:tcBorders>
              <w:top w:val="nil"/>
              <w:left w:val="single" w:color="auto" w:sz="4" w:space="0"/>
              <w:bottom w:val="single" w:color="auto" w:sz="4" w:space="0"/>
              <w:right w:val="single" w:color="auto" w:sz="4" w:space="0"/>
            </w:tcBorders>
            <w:shd w:val="clear" w:color="000000" w:fill="FFFFFF"/>
            <w:vAlign w:val="center"/>
          </w:tcPr>
          <w:p w14:paraId="19516899">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27</w:t>
            </w:r>
          </w:p>
        </w:tc>
        <w:tc>
          <w:tcPr>
            <w:tcW w:w="513" w:type="pct"/>
            <w:tcBorders>
              <w:top w:val="nil"/>
              <w:left w:val="nil"/>
              <w:bottom w:val="single" w:color="auto" w:sz="4" w:space="0"/>
              <w:right w:val="single" w:color="auto" w:sz="4" w:space="0"/>
            </w:tcBorders>
            <w:shd w:val="clear" w:color="000000" w:fill="FFFFFF"/>
            <w:vAlign w:val="center"/>
          </w:tcPr>
          <w:p w14:paraId="32EB6A13">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车辆缉查布控</w:t>
            </w:r>
          </w:p>
        </w:tc>
        <w:tc>
          <w:tcPr>
            <w:tcW w:w="3310" w:type="pct"/>
            <w:tcBorders>
              <w:top w:val="nil"/>
              <w:left w:val="nil"/>
              <w:bottom w:val="single" w:color="auto" w:sz="4" w:space="0"/>
              <w:right w:val="single" w:color="auto" w:sz="4" w:space="0"/>
            </w:tcBorders>
            <w:shd w:val="clear" w:color="000000" w:fill="FFFFFF"/>
            <w:vAlign w:val="center"/>
          </w:tcPr>
          <w:p w14:paraId="4A254A5D">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用于交警对逾期未年检、多次违章未处理、被盗车等重点关注车辆进行布控的场景，提供了车辆布控撤控管理、报警查询及推送、和报警查询的功能。布控方式支持按模型布控（图片布控）、名单库布控、车牌布控。布控报警可推送至PC端报警助手和移动端APP。</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车辆布控：</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布控列表支持车牌布控、图片布控、名单库布控类型；</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支持布控范围、布控原因、有效期限设置；</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支持报警定向推送，支持客户端联动、短信联动、APP联动报警；</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支持按（审核状态、布控类型、布控原因、布控名称、布控目标、创建人）条件查询布控列表。</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撤控列表支持对已经布控的车辆撤控和重新布控</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支持查看布控基本信息和联动报警信息；</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支持按（布控类型、布控原因、布控名称、布控目标、创建人）条件查询布控列表。"</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待审核列表支持对提交布控的车辆审核，审核后布控车辆才能生效；</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支持查看布控基本信息和联动报警信息；</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支持按（审核类型、布控类型、布控原因、布控名称、布控目标、创建人）条件查询布控列表。"</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布控报警查询：</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布控报警查询支持车辆、人脸布控的布控报警消息检索，可以通过条件查询产生的报警消息，并能查看布控报警详情信息；</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支持按（目标类型、布控类型、布控名称、布控目标、布控原因、报警时间）条件筛选报警数据的功能。</w:t>
            </w:r>
          </w:p>
        </w:tc>
        <w:tc>
          <w:tcPr>
            <w:tcW w:w="363" w:type="pct"/>
            <w:tcBorders>
              <w:top w:val="nil"/>
              <w:left w:val="nil"/>
              <w:bottom w:val="single" w:color="auto" w:sz="4" w:space="0"/>
              <w:right w:val="single" w:color="auto" w:sz="4" w:space="0"/>
            </w:tcBorders>
            <w:shd w:val="clear" w:color="000000" w:fill="FFFFFF"/>
            <w:vAlign w:val="center"/>
          </w:tcPr>
          <w:p w14:paraId="4174844C">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套</w:t>
            </w:r>
          </w:p>
        </w:tc>
        <w:tc>
          <w:tcPr>
            <w:tcW w:w="462" w:type="pct"/>
            <w:tcBorders>
              <w:top w:val="nil"/>
              <w:left w:val="nil"/>
              <w:bottom w:val="single" w:color="auto" w:sz="4" w:space="0"/>
              <w:right w:val="single" w:color="auto" w:sz="4" w:space="0"/>
            </w:tcBorders>
            <w:shd w:val="clear" w:color="000000" w:fill="FFFFFF"/>
            <w:vAlign w:val="center"/>
          </w:tcPr>
          <w:p w14:paraId="42BB2225">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r>
      <w:tr w14:paraId="20303551">
        <w:tblPrEx>
          <w:tblCellMar>
            <w:top w:w="0" w:type="dxa"/>
            <w:left w:w="108" w:type="dxa"/>
            <w:bottom w:w="0" w:type="dxa"/>
            <w:right w:w="108" w:type="dxa"/>
          </w:tblCellMar>
        </w:tblPrEx>
        <w:trPr>
          <w:trHeight w:val="999" w:hRule="atLeast"/>
          <w:jc w:val="center"/>
        </w:trPr>
        <w:tc>
          <w:tcPr>
            <w:tcW w:w="351" w:type="pct"/>
            <w:tcBorders>
              <w:top w:val="nil"/>
              <w:left w:val="single" w:color="auto" w:sz="4" w:space="0"/>
              <w:bottom w:val="single" w:color="auto" w:sz="4" w:space="0"/>
              <w:right w:val="single" w:color="auto" w:sz="4" w:space="0"/>
            </w:tcBorders>
            <w:shd w:val="clear" w:color="000000" w:fill="FFFFFF"/>
            <w:vAlign w:val="center"/>
          </w:tcPr>
          <w:p w14:paraId="6F2296CE">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28</w:t>
            </w:r>
          </w:p>
        </w:tc>
        <w:tc>
          <w:tcPr>
            <w:tcW w:w="513" w:type="pct"/>
            <w:tcBorders>
              <w:top w:val="nil"/>
              <w:left w:val="nil"/>
              <w:bottom w:val="single" w:color="auto" w:sz="4" w:space="0"/>
              <w:right w:val="single" w:color="auto" w:sz="4" w:space="0"/>
            </w:tcBorders>
            <w:shd w:val="clear" w:color="000000" w:fill="FFFFFF"/>
            <w:vAlign w:val="center"/>
          </w:tcPr>
          <w:p w14:paraId="7561858E">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道路限行管控</w:t>
            </w:r>
          </w:p>
        </w:tc>
        <w:tc>
          <w:tcPr>
            <w:tcW w:w="3310" w:type="pct"/>
            <w:tcBorders>
              <w:top w:val="nil"/>
              <w:left w:val="nil"/>
              <w:bottom w:val="single" w:color="auto" w:sz="4" w:space="0"/>
              <w:right w:val="single" w:color="auto" w:sz="4" w:space="0"/>
            </w:tcBorders>
            <w:shd w:val="clear" w:color="000000" w:fill="FFFFFF"/>
            <w:vAlign w:val="center"/>
          </w:tcPr>
          <w:p w14:paraId="1E3FC4F5">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用于城市道路交通限行管控的业务场景，该模块提供多种条件的限行规则配置，能够实现灵活多样的限行管控措施。</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支持管控名称、管控状态、管控人员、开始时间、结束时间查询条件；</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支持禁行规则配置，支持按照车辆类型、车牌颜色、车牌尾号、模糊车牌、区域条件、车牌名单配置车牌规则；</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支持按照离散时间、月、日、星期、单双休、时间段配置时间规则；</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支持按照模糊车牌、精确车牌、放行节假日配置放行规则。</w:t>
            </w:r>
          </w:p>
        </w:tc>
        <w:tc>
          <w:tcPr>
            <w:tcW w:w="363" w:type="pct"/>
            <w:tcBorders>
              <w:top w:val="nil"/>
              <w:left w:val="nil"/>
              <w:bottom w:val="single" w:color="auto" w:sz="4" w:space="0"/>
              <w:right w:val="single" w:color="auto" w:sz="4" w:space="0"/>
            </w:tcBorders>
            <w:shd w:val="clear" w:color="000000" w:fill="FFFFFF"/>
            <w:vAlign w:val="center"/>
          </w:tcPr>
          <w:p w14:paraId="68E2F11B">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套</w:t>
            </w:r>
          </w:p>
        </w:tc>
        <w:tc>
          <w:tcPr>
            <w:tcW w:w="462" w:type="pct"/>
            <w:tcBorders>
              <w:top w:val="nil"/>
              <w:left w:val="nil"/>
              <w:bottom w:val="single" w:color="auto" w:sz="4" w:space="0"/>
              <w:right w:val="single" w:color="auto" w:sz="4" w:space="0"/>
            </w:tcBorders>
            <w:shd w:val="clear" w:color="000000" w:fill="FFFFFF"/>
            <w:vAlign w:val="center"/>
          </w:tcPr>
          <w:p w14:paraId="1D0ACA7A">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r>
      <w:tr w14:paraId="55762F5D">
        <w:tblPrEx>
          <w:tblCellMar>
            <w:top w:w="0" w:type="dxa"/>
            <w:left w:w="108" w:type="dxa"/>
            <w:bottom w:w="0" w:type="dxa"/>
            <w:right w:w="108" w:type="dxa"/>
          </w:tblCellMar>
        </w:tblPrEx>
        <w:trPr>
          <w:trHeight w:val="999" w:hRule="atLeast"/>
          <w:jc w:val="center"/>
        </w:trPr>
        <w:tc>
          <w:tcPr>
            <w:tcW w:w="351" w:type="pct"/>
            <w:tcBorders>
              <w:top w:val="nil"/>
              <w:left w:val="single" w:color="auto" w:sz="4" w:space="0"/>
              <w:bottom w:val="single" w:color="auto" w:sz="4" w:space="0"/>
              <w:right w:val="single" w:color="auto" w:sz="4" w:space="0"/>
            </w:tcBorders>
            <w:shd w:val="clear" w:color="000000" w:fill="FFFFFF"/>
            <w:vAlign w:val="center"/>
          </w:tcPr>
          <w:p w14:paraId="5F5F82BD">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29</w:t>
            </w:r>
          </w:p>
        </w:tc>
        <w:tc>
          <w:tcPr>
            <w:tcW w:w="513" w:type="pct"/>
            <w:tcBorders>
              <w:top w:val="nil"/>
              <w:left w:val="nil"/>
              <w:bottom w:val="single" w:color="auto" w:sz="4" w:space="0"/>
              <w:right w:val="single" w:color="auto" w:sz="4" w:space="0"/>
            </w:tcBorders>
            <w:shd w:val="clear" w:color="000000" w:fill="FFFFFF"/>
            <w:vAlign w:val="center"/>
          </w:tcPr>
          <w:p w14:paraId="33B61A88">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集成指挥平台对接</w:t>
            </w:r>
          </w:p>
        </w:tc>
        <w:tc>
          <w:tcPr>
            <w:tcW w:w="3310" w:type="pct"/>
            <w:tcBorders>
              <w:top w:val="nil"/>
              <w:left w:val="nil"/>
              <w:bottom w:val="single" w:color="auto" w:sz="4" w:space="0"/>
              <w:right w:val="single" w:color="auto" w:sz="4" w:space="0"/>
            </w:tcBorders>
            <w:shd w:val="clear" w:color="000000" w:fill="FFFFFF"/>
            <w:vAlign w:val="center"/>
          </w:tcPr>
          <w:p w14:paraId="3589D6A3">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支持将实时过车数据、违法数据通过webservice协议接口对集成指挥平台，以及提供数据对接情况检测分析。</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支持按时间、卡口编号查询对接的详情</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支持数据总量统计，支持接收过车数据统计、上传成功数及占比统计、上传失败数及占比统计</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支持展示接收过车数、成功数、失败数的统计信息</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支持展示过车数据上传失败的原因数量及其占比</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支持分页展示卡口名称、卡口内码、统计时间、所属组织、车道名称、车道号、对接卡口编号、方向、上传成功数、上传失败数、无车牌数、8秒内数、3分钟内数、3分钟以上数。</w:t>
            </w:r>
          </w:p>
        </w:tc>
        <w:tc>
          <w:tcPr>
            <w:tcW w:w="363" w:type="pct"/>
            <w:tcBorders>
              <w:top w:val="nil"/>
              <w:left w:val="nil"/>
              <w:bottom w:val="single" w:color="auto" w:sz="4" w:space="0"/>
              <w:right w:val="single" w:color="auto" w:sz="4" w:space="0"/>
            </w:tcBorders>
            <w:shd w:val="clear" w:color="000000" w:fill="FFFFFF"/>
            <w:vAlign w:val="center"/>
          </w:tcPr>
          <w:p w14:paraId="30DE65EE">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套</w:t>
            </w:r>
          </w:p>
        </w:tc>
        <w:tc>
          <w:tcPr>
            <w:tcW w:w="462" w:type="pct"/>
            <w:tcBorders>
              <w:top w:val="nil"/>
              <w:left w:val="nil"/>
              <w:bottom w:val="single" w:color="auto" w:sz="4" w:space="0"/>
              <w:right w:val="single" w:color="auto" w:sz="4" w:space="0"/>
            </w:tcBorders>
            <w:shd w:val="clear" w:color="000000" w:fill="FFFFFF"/>
            <w:vAlign w:val="center"/>
          </w:tcPr>
          <w:p w14:paraId="4AAD5599">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r>
      <w:tr w14:paraId="55A6C1CD">
        <w:tblPrEx>
          <w:tblCellMar>
            <w:top w:w="0" w:type="dxa"/>
            <w:left w:w="108" w:type="dxa"/>
            <w:bottom w:w="0" w:type="dxa"/>
            <w:right w:w="108" w:type="dxa"/>
          </w:tblCellMar>
        </w:tblPrEx>
        <w:trPr>
          <w:trHeight w:val="999" w:hRule="atLeast"/>
          <w:jc w:val="center"/>
        </w:trPr>
        <w:tc>
          <w:tcPr>
            <w:tcW w:w="351" w:type="pct"/>
            <w:tcBorders>
              <w:top w:val="nil"/>
              <w:left w:val="single" w:color="auto" w:sz="4" w:space="0"/>
              <w:bottom w:val="single" w:color="auto" w:sz="4" w:space="0"/>
              <w:right w:val="single" w:color="auto" w:sz="4" w:space="0"/>
            </w:tcBorders>
            <w:shd w:val="clear" w:color="000000" w:fill="FFFFFF"/>
            <w:vAlign w:val="center"/>
          </w:tcPr>
          <w:p w14:paraId="2CE4D05A">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30</w:t>
            </w:r>
          </w:p>
        </w:tc>
        <w:tc>
          <w:tcPr>
            <w:tcW w:w="513" w:type="pct"/>
            <w:tcBorders>
              <w:top w:val="nil"/>
              <w:left w:val="nil"/>
              <w:bottom w:val="single" w:color="auto" w:sz="4" w:space="0"/>
              <w:right w:val="single" w:color="auto" w:sz="4" w:space="0"/>
            </w:tcBorders>
            <w:shd w:val="clear" w:color="000000" w:fill="FFFFFF"/>
            <w:vAlign w:val="center"/>
          </w:tcPr>
          <w:p w14:paraId="3B4FE4AB">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数据集成</w:t>
            </w:r>
          </w:p>
        </w:tc>
        <w:tc>
          <w:tcPr>
            <w:tcW w:w="3310" w:type="pct"/>
            <w:tcBorders>
              <w:top w:val="nil"/>
              <w:left w:val="nil"/>
              <w:bottom w:val="single" w:color="auto" w:sz="4" w:space="0"/>
              <w:right w:val="single" w:color="auto" w:sz="4" w:space="0"/>
            </w:tcBorders>
            <w:shd w:val="clear" w:color="000000" w:fill="FFFFFF"/>
            <w:vAlign w:val="center"/>
          </w:tcPr>
          <w:p w14:paraId="2B1C4302">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提供数据集成开发、管理、服务对应的基础能力.</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系统仪表盘统计的方式可视化展现系统总体运维监控，可查看系统处理的数据条数、服务器数量、已接入数据源数量、已接入数据源表数量，支持以饼图展示已使用和未使用内存数量和占比，所有状态的任务数量和占比，所有状态的实例数量和占比，输入插件、处理插件、输出插件的数量和占比，支持以折线图展示近一个小时、近一天、近一周、近一月、近一年、全部处理的数据量变化趋势。</w:t>
            </w:r>
          </w:p>
          <w:p w14:paraId="58A50806">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★系统配置标准数据集的多级分类；添加、修改、删除标准数据集的标签分类；一键导入和导出标准数据集；增加、删除、修改标准数据集。(提供检测报告)</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系统查看配置任务的运行状态，初步判断任务运行情况以及性能情况；查看任务的所有执行记录，包含各时间点执行的情况；针对输入、处理、输出每一个节点提供数据量报表、执行日志、性能日志、执行记录等信息。</w:t>
            </w:r>
          </w:p>
        </w:tc>
        <w:tc>
          <w:tcPr>
            <w:tcW w:w="363" w:type="pct"/>
            <w:tcBorders>
              <w:top w:val="nil"/>
              <w:left w:val="nil"/>
              <w:bottom w:val="single" w:color="auto" w:sz="4" w:space="0"/>
              <w:right w:val="single" w:color="auto" w:sz="4" w:space="0"/>
            </w:tcBorders>
            <w:shd w:val="clear" w:color="000000" w:fill="FFFFFF"/>
            <w:vAlign w:val="center"/>
          </w:tcPr>
          <w:p w14:paraId="57F3610D">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套</w:t>
            </w:r>
          </w:p>
        </w:tc>
        <w:tc>
          <w:tcPr>
            <w:tcW w:w="462" w:type="pct"/>
            <w:tcBorders>
              <w:top w:val="nil"/>
              <w:left w:val="nil"/>
              <w:bottom w:val="single" w:color="auto" w:sz="4" w:space="0"/>
              <w:right w:val="single" w:color="auto" w:sz="4" w:space="0"/>
            </w:tcBorders>
            <w:shd w:val="clear" w:color="000000" w:fill="FFFFFF"/>
            <w:vAlign w:val="center"/>
          </w:tcPr>
          <w:p w14:paraId="71F7607D">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r>
      <w:tr w14:paraId="28EA01C6">
        <w:tblPrEx>
          <w:tblCellMar>
            <w:top w:w="0" w:type="dxa"/>
            <w:left w:w="108" w:type="dxa"/>
            <w:bottom w:w="0" w:type="dxa"/>
            <w:right w:w="108" w:type="dxa"/>
          </w:tblCellMar>
        </w:tblPrEx>
        <w:trPr>
          <w:trHeight w:val="999" w:hRule="atLeast"/>
          <w:jc w:val="center"/>
        </w:trPr>
        <w:tc>
          <w:tcPr>
            <w:tcW w:w="351" w:type="pct"/>
            <w:tcBorders>
              <w:top w:val="nil"/>
              <w:left w:val="single" w:color="auto" w:sz="4" w:space="0"/>
              <w:bottom w:val="single" w:color="auto" w:sz="4" w:space="0"/>
              <w:right w:val="single" w:color="auto" w:sz="4" w:space="0"/>
            </w:tcBorders>
            <w:shd w:val="clear" w:color="000000" w:fill="FFFFFF"/>
            <w:vAlign w:val="center"/>
          </w:tcPr>
          <w:p w14:paraId="7B46A0C1">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31</w:t>
            </w:r>
          </w:p>
        </w:tc>
        <w:tc>
          <w:tcPr>
            <w:tcW w:w="513" w:type="pct"/>
            <w:tcBorders>
              <w:top w:val="nil"/>
              <w:left w:val="nil"/>
              <w:bottom w:val="single" w:color="auto" w:sz="4" w:space="0"/>
              <w:right w:val="single" w:color="auto" w:sz="4" w:space="0"/>
            </w:tcBorders>
            <w:shd w:val="clear" w:color="000000" w:fill="FFFFFF"/>
            <w:vAlign w:val="center"/>
          </w:tcPr>
          <w:p w14:paraId="52EBC59B">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视图数据级联</w:t>
            </w:r>
          </w:p>
        </w:tc>
        <w:tc>
          <w:tcPr>
            <w:tcW w:w="3310" w:type="pct"/>
            <w:tcBorders>
              <w:top w:val="nil"/>
              <w:left w:val="nil"/>
              <w:bottom w:val="single" w:color="auto" w:sz="4" w:space="0"/>
              <w:right w:val="single" w:color="auto" w:sz="4" w:space="0"/>
            </w:tcBorders>
            <w:shd w:val="clear" w:color="000000" w:fill="FFFFFF"/>
            <w:vAlign w:val="center"/>
          </w:tcPr>
          <w:p w14:paraId="4A74C479">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支持基于GA/T 1400协议级联上级或跨网摆渡各类视图数据，实现上下级视图库的多级联网接入与数据推送。</w:t>
            </w:r>
            <w:r>
              <w:rPr>
                <w:rFonts w:hint="eastAsia" w:ascii="宋体" w:hAnsi="宋体" w:cs="宋体"/>
                <w:color w:val="000000" w:themeColor="text1"/>
                <w:kern w:val="0"/>
                <w:sz w:val="18"/>
                <w:szCs w:val="18"/>
                <w14:textFill>
                  <w14:solidFill>
                    <w14:schemeClr w14:val="tx1"/>
                  </w14:solidFill>
                </w14:textFill>
              </w:rPr>
              <w:br w:type="textWrapping"/>
            </w:r>
            <w:r>
              <w:rPr>
                <w:rFonts w:hint="eastAsia" w:ascii="宋体" w:hAnsi="宋体" w:cs="宋体"/>
                <w:color w:val="000000" w:themeColor="text1"/>
                <w:kern w:val="0"/>
                <w:sz w:val="18"/>
                <w:szCs w:val="18"/>
                <w14:textFill>
                  <w14:solidFill>
                    <w14:schemeClr w14:val="tx1"/>
                  </w14:solidFill>
                </w14:textFill>
              </w:rPr>
              <w:t>单条大图数据550KB，服务器数据处理性能，千兆网络环境下120张/秒，万兆网络环境下1000张/秒。（须提供</w:t>
            </w:r>
            <w:r>
              <w:rPr>
                <w:rFonts w:ascii="宋体" w:hAnsi="宋体" w:cs="宋体"/>
                <w:color w:val="000000" w:themeColor="text1"/>
                <w:kern w:val="0"/>
                <w:sz w:val="18"/>
                <w:szCs w:val="18"/>
                <w14:textFill>
                  <w14:solidFill>
                    <w14:schemeClr w14:val="tx1"/>
                  </w14:solidFill>
                </w14:textFill>
              </w:rPr>
              <w:t>CMA/CNAS</w:t>
            </w:r>
            <w:r>
              <w:rPr>
                <w:rFonts w:hint="eastAsia" w:ascii="宋体" w:hAnsi="宋体" w:cs="宋体"/>
                <w:color w:val="000000" w:themeColor="text1"/>
                <w:kern w:val="0"/>
                <w:sz w:val="18"/>
                <w:szCs w:val="18"/>
                <w14:textFill>
                  <w14:solidFill>
                    <w14:schemeClr w14:val="tx1"/>
                  </w14:solidFill>
                </w14:textFill>
              </w:rPr>
              <w:t>认可的检测机构出具的测试报告证明）</w:t>
            </w:r>
          </w:p>
          <w:p w14:paraId="1580896D">
            <w:pPr>
              <w:widowControl/>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★单条小图数据50KB，服务器数据处理性能，千兆网络环境下1500张/秒,万兆网络环境下5900张/秒。（须提供</w:t>
            </w:r>
            <w:r>
              <w:rPr>
                <w:rFonts w:ascii="宋体" w:hAnsi="宋体" w:cs="宋体"/>
                <w:color w:val="000000" w:themeColor="text1"/>
                <w:kern w:val="0"/>
                <w:sz w:val="18"/>
                <w:szCs w:val="18"/>
                <w14:textFill>
                  <w14:solidFill>
                    <w14:schemeClr w14:val="tx1"/>
                  </w14:solidFill>
                </w14:textFill>
              </w:rPr>
              <w:t>CMA/CNAS</w:t>
            </w:r>
            <w:r>
              <w:rPr>
                <w:rFonts w:hint="eastAsia" w:ascii="宋体" w:hAnsi="宋体" w:cs="宋体"/>
                <w:color w:val="000000" w:themeColor="text1"/>
                <w:kern w:val="0"/>
                <w:sz w:val="18"/>
                <w:szCs w:val="18"/>
                <w14:textFill>
                  <w14:solidFill>
                    <w14:schemeClr w14:val="tx1"/>
                  </w14:solidFill>
                </w14:textFill>
              </w:rPr>
              <w:t>认可的检测机构出具的测试报告证明）</w:t>
            </w:r>
          </w:p>
        </w:tc>
        <w:tc>
          <w:tcPr>
            <w:tcW w:w="363" w:type="pct"/>
            <w:tcBorders>
              <w:top w:val="nil"/>
              <w:left w:val="nil"/>
              <w:bottom w:val="single" w:color="auto" w:sz="4" w:space="0"/>
              <w:right w:val="single" w:color="auto" w:sz="4" w:space="0"/>
            </w:tcBorders>
            <w:shd w:val="clear" w:color="000000" w:fill="FFFFFF"/>
            <w:vAlign w:val="center"/>
          </w:tcPr>
          <w:p w14:paraId="298E2482">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套</w:t>
            </w:r>
          </w:p>
        </w:tc>
        <w:tc>
          <w:tcPr>
            <w:tcW w:w="462" w:type="pct"/>
            <w:tcBorders>
              <w:top w:val="nil"/>
              <w:left w:val="nil"/>
              <w:bottom w:val="single" w:color="auto" w:sz="4" w:space="0"/>
              <w:right w:val="single" w:color="auto" w:sz="4" w:space="0"/>
            </w:tcBorders>
            <w:shd w:val="clear" w:color="000000" w:fill="FFFFFF"/>
            <w:vAlign w:val="center"/>
          </w:tcPr>
          <w:p w14:paraId="20CFA9B3">
            <w:pPr>
              <w:widowControl/>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r>
    </w:tbl>
    <w:p w14:paraId="40B992CD">
      <w:pPr>
        <w:spacing w:line="440" w:lineRule="exact"/>
        <w:ind w:firstLine="241" w:firstLineChars="100"/>
        <w:rPr>
          <w:rFonts w:ascii="宋体" w:hAnsi="宋体" w:cs="Times New Roman"/>
          <w:b/>
          <w:color w:val="000000" w:themeColor="text1"/>
          <w:sz w:val="24"/>
          <w14:textFill>
            <w14:solidFill>
              <w14:schemeClr w14:val="tx1"/>
            </w14:solidFill>
          </w14:textFill>
        </w:rPr>
      </w:pPr>
      <w:r>
        <w:rPr>
          <w:rFonts w:hint="eastAsia" w:ascii="宋体" w:hAnsi="宋体" w:cs="Times New Roman"/>
          <w:b/>
          <w:color w:val="000000" w:themeColor="text1"/>
          <w:sz w:val="24"/>
          <w14:textFill>
            <w14:solidFill>
              <w14:schemeClr w14:val="tx1"/>
            </w14:solidFill>
          </w14:textFill>
        </w:rPr>
        <w:t>（2）商务要求</w:t>
      </w:r>
    </w:p>
    <w:p w14:paraId="7BEEB2E8">
      <w:pPr>
        <w:spacing w:line="440" w:lineRule="exact"/>
        <w:ind w:firstLine="240" w:firstLineChars="1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1.供货期限：签订合同后90日历天内。</w:t>
      </w:r>
    </w:p>
    <w:p w14:paraId="31858F8C">
      <w:pPr>
        <w:spacing w:line="440" w:lineRule="exact"/>
        <w:ind w:firstLine="240" w:firstLineChars="1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2.质保期：验收合格之日起两年。</w:t>
      </w:r>
    </w:p>
    <w:p w14:paraId="14081B10">
      <w:pPr>
        <w:spacing w:line="440" w:lineRule="exact"/>
        <w:ind w:firstLine="240" w:firstLineChars="1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3.质量要求：合格。</w:t>
      </w:r>
    </w:p>
    <w:p w14:paraId="112B09C9">
      <w:pPr>
        <w:spacing w:line="440" w:lineRule="exact"/>
        <w:ind w:firstLine="240" w:firstLineChars="1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5.培训要求：系统上线期间根据用户需求，对相关使用科室人员进行免费培训，培训对象包括系统管理人员，业务科室操作人员等、并提供相关培训资料和讲义等。</w:t>
      </w:r>
    </w:p>
    <w:p w14:paraId="38D92EE7">
      <w:pPr>
        <w:spacing w:line="440" w:lineRule="exact"/>
        <w:ind w:firstLine="240" w:firstLineChars="1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6.付款方式：供货完成后，30日历天内支付合同款100%。</w:t>
      </w:r>
    </w:p>
    <w:p w14:paraId="6A4D7C61">
      <w:pPr>
        <w:spacing w:line="440" w:lineRule="exact"/>
        <w:ind w:firstLine="240" w:firstLineChars="1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7.交货地点：采购人指定地点。</w:t>
      </w:r>
    </w:p>
    <w:p w14:paraId="1DE7CBF4">
      <w:pPr>
        <w:spacing w:line="440" w:lineRule="exact"/>
        <w:ind w:firstLine="240" w:firstLineChars="1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8.验收：采购人组织验收。</w:t>
      </w:r>
    </w:p>
    <w:p w14:paraId="0F0AA2BD">
      <w:pPr>
        <w:pStyle w:val="256"/>
        <w:rPr>
          <w:color w:val="000000" w:themeColor="text1"/>
          <w14:textFill>
            <w14:solidFill>
              <w14:schemeClr w14:val="tx1"/>
            </w14:solidFill>
          </w14:textFill>
        </w:rPr>
      </w:pPr>
    </w:p>
    <w:p w14:paraId="09CB687D">
      <w:pPr>
        <w:pStyle w:val="256"/>
        <w:rPr>
          <w:color w:val="000000" w:themeColor="text1"/>
          <w14:textFill>
            <w14:solidFill>
              <w14:schemeClr w14:val="tx1"/>
            </w14:solidFill>
          </w14:textFill>
        </w:rPr>
      </w:pPr>
    </w:p>
    <w:p w14:paraId="4C73E20B">
      <w:pPr>
        <w:pStyle w:val="256"/>
        <w:rPr>
          <w:color w:val="000000" w:themeColor="text1"/>
          <w14:textFill>
            <w14:solidFill>
              <w14:schemeClr w14:val="tx1"/>
            </w14:solidFill>
          </w14:textFill>
        </w:rPr>
      </w:pPr>
    </w:p>
    <w:p w14:paraId="525E323F">
      <w:pPr>
        <w:keepNext/>
        <w:keepLines/>
        <w:spacing w:before="260" w:after="260" w:line="416" w:lineRule="auto"/>
        <w:ind w:firstLine="628"/>
        <w:jc w:val="center"/>
        <w:outlineLvl w:val="1"/>
        <w:rPr>
          <w:rFonts w:ascii="Arial" w:eastAsia="黑体" w:cs="Times New Roman"/>
          <w:b/>
          <w:bCs/>
          <w:color w:val="000000" w:themeColor="text1"/>
          <w:sz w:val="32"/>
          <w:szCs w:val="32"/>
          <w14:textFill>
            <w14:solidFill>
              <w14:schemeClr w14:val="tx1"/>
            </w14:solidFill>
          </w14:textFill>
        </w:rPr>
      </w:pPr>
      <w:bookmarkStart w:id="59" w:name="_Toc11739_WPSOffice_Level1"/>
      <w:bookmarkStart w:id="60" w:name="_Toc229494466"/>
      <w:r>
        <w:rPr>
          <w:rFonts w:hint="eastAsia" w:ascii="Arial" w:eastAsia="黑体" w:cs="Times New Roman"/>
          <w:b/>
          <w:bCs/>
          <w:color w:val="000000" w:themeColor="text1"/>
          <w:sz w:val="32"/>
          <w:szCs w:val="32"/>
          <w14:textFill>
            <w14:solidFill>
              <w14:schemeClr w14:val="tx1"/>
            </w14:solidFill>
          </w14:textFill>
        </w:rPr>
        <w:t>第</w:t>
      </w:r>
      <w:bookmarkStart w:id="61" w:name="_Hlt240110027"/>
      <w:bookmarkEnd w:id="61"/>
      <w:r>
        <w:rPr>
          <w:rFonts w:hint="eastAsia" w:ascii="Arial" w:eastAsia="黑体" w:cs="Times New Roman"/>
          <w:b/>
          <w:bCs/>
          <w:color w:val="000000" w:themeColor="text1"/>
          <w:sz w:val="32"/>
          <w:szCs w:val="32"/>
          <w14:textFill>
            <w14:solidFill>
              <w14:schemeClr w14:val="tx1"/>
            </w14:solidFill>
          </w14:textFill>
        </w:rPr>
        <w:t>四章 评标办法</w:t>
      </w:r>
      <w:bookmarkEnd w:id="59"/>
      <w:bookmarkEnd w:id="60"/>
    </w:p>
    <w:p w14:paraId="21871B07">
      <w:pPr>
        <w:tabs>
          <w:tab w:val="left" w:pos="360"/>
          <w:tab w:val="left" w:pos="540"/>
          <w:tab w:val="left" w:pos="3600"/>
          <w:tab w:val="left" w:pos="3780"/>
          <w:tab w:val="left" w:pos="8460"/>
          <w:tab w:val="left" w:pos="9180"/>
        </w:tabs>
        <w:adjustRightInd w:val="0"/>
        <w:snapToGrid w:val="0"/>
        <w:spacing w:line="360" w:lineRule="auto"/>
        <w:ind w:firstLine="3313" w:firstLineChars="1375"/>
        <w:rPr>
          <w:rFonts w:ascii="宋体" w:hAnsi="宋体" w:cs="宋体"/>
          <w:b/>
          <w:color w:val="000000" w:themeColor="text1"/>
          <w:sz w:val="24"/>
          <w:szCs w:val="20"/>
          <w14:textFill>
            <w14:solidFill>
              <w14:schemeClr w14:val="tx1"/>
            </w14:solidFill>
          </w14:textFill>
        </w:rPr>
      </w:pPr>
      <w:bookmarkStart w:id="62" w:name="_Toc10750_WPSOffice_Level2"/>
      <w:r>
        <w:rPr>
          <w:rFonts w:hint="eastAsia" w:ascii="宋体" w:hAnsi="宋体" w:cs="宋体"/>
          <w:b/>
          <w:color w:val="000000" w:themeColor="text1"/>
          <w:sz w:val="24"/>
          <w:szCs w:val="20"/>
          <w14:textFill>
            <w14:solidFill>
              <w14:schemeClr w14:val="tx1"/>
            </w14:solidFill>
          </w14:textFill>
        </w:rPr>
        <w:t>一．总  则</w:t>
      </w:r>
      <w:bookmarkEnd w:id="62"/>
    </w:p>
    <w:p w14:paraId="05DE586B">
      <w:pPr>
        <w:adjustRightInd w:val="0"/>
        <w:snapToGrid w:val="0"/>
        <w:spacing w:line="360" w:lineRule="auto"/>
        <w:ind w:right="-10" w:firstLine="422" w:firstLineChars="175"/>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 xml:space="preserve">第一条 </w:t>
      </w:r>
      <w:r>
        <w:rPr>
          <w:rFonts w:hint="eastAsia" w:ascii="宋体" w:hAnsi="宋体" w:cs="宋体"/>
          <w:color w:val="000000" w:themeColor="text1"/>
          <w:sz w:val="24"/>
          <w:szCs w:val="20"/>
          <w14:textFill>
            <w14:solidFill>
              <w14:schemeClr w14:val="tx1"/>
            </w14:solidFill>
          </w14:textFill>
        </w:rPr>
        <w:t>为了做好本项目（</w:t>
      </w:r>
      <w:r>
        <w:rPr>
          <w:rFonts w:hint="eastAsia" w:ascii="宋体" w:hAnsi="宋体" w:cs="宋体"/>
          <w:b/>
          <w:color w:val="000000" w:themeColor="text1"/>
          <w:sz w:val="24"/>
          <w:szCs w:val="20"/>
          <w14:textFill>
            <w14:solidFill>
              <w14:schemeClr w14:val="tx1"/>
            </w14:solidFill>
          </w14:textFill>
        </w:rPr>
        <w:t>项目编号:</w:t>
      </w:r>
      <w:r>
        <w:rPr>
          <w:rFonts w:hint="eastAsia"/>
          <w:color w:val="000000" w:themeColor="text1"/>
          <w14:textFill>
            <w14:solidFill>
              <w14:schemeClr w14:val="tx1"/>
            </w14:solidFill>
          </w14:textFill>
        </w:rPr>
        <w:t xml:space="preserve"> </w:t>
      </w:r>
      <w:r>
        <w:rPr>
          <w:rFonts w:hint="eastAsia" w:ascii="宋体" w:hAnsi="宋体" w:cs="宋体"/>
          <w:b/>
          <w:color w:val="000000" w:themeColor="text1"/>
          <w:sz w:val="24"/>
          <w:szCs w:val="20"/>
          <w14:textFill>
            <w14:solidFill>
              <w14:schemeClr w14:val="tx1"/>
            </w14:solidFill>
          </w14:textFill>
        </w:rPr>
        <w:t>西华招标采购-2026-6号</w:t>
      </w:r>
      <w:r>
        <w:rPr>
          <w:rFonts w:hint="eastAsia" w:ascii="宋体" w:hAnsi="宋体" w:cs="宋体"/>
          <w:color w:val="000000" w:themeColor="text1"/>
          <w:sz w:val="24"/>
          <w:szCs w:val="20"/>
          <w14:textFill>
            <w14:solidFill>
              <w14:schemeClr w14:val="tx1"/>
            </w14:solidFill>
          </w14:textFill>
        </w:rPr>
        <w:t>）的招标评标工作，保证项目评审工作的正常有序进行，维护采购人、投标人的合法权益，依据《中华人民共和国政府采购法》及其它相关法律法规，本着公开、公平、公正的原则，制定评标办法。</w:t>
      </w:r>
    </w:p>
    <w:p w14:paraId="0D402E49">
      <w:pPr>
        <w:adjustRightInd w:val="0"/>
        <w:snapToGrid w:val="0"/>
        <w:spacing w:line="360" w:lineRule="auto"/>
        <w:ind w:right="-10" w:firstLine="422" w:firstLineChars="175"/>
        <w:rPr>
          <w:rFonts w:ascii="宋体" w:hAnsi="宋体" w:cs="宋体"/>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 xml:space="preserve">第二条 </w:t>
      </w:r>
      <w:r>
        <w:rPr>
          <w:rFonts w:hint="eastAsia" w:ascii="宋体" w:hAnsi="宋体" w:cs="宋体"/>
          <w:color w:val="000000" w:themeColor="text1"/>
          <w:sz w:val="24"/>
          <w:szCs w:val="20"/>
          <w14:textFill>
            <w14:solidFill>
              <w14:schemeClr w14:val="tx1"/>
            </w14:solidFill>
          </w14:textFill>
        </w:rPr>
        <w:t>本次项目评标采用综合评分法作为对投标人标书的比较方法。</w:t>
      </w:r>
    </w:p>
    <w:p w14:paraId="317CCCDA">
      <w:pPr>
        <w:adjustRightInd w:val="0"/>
        <w:snapToGrid w:val="0"/>
        <w:spacing w:line="360" w:lineRule="auto"/>
        <w:ind w:left="-61" w:leftChars="-29" w:right="-10" w:firstLine="482" w:firstLineChars="200"/>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 xml:space="preserve">第三条 </w:t>
      </w:r>
      <w:r>
        <w:rPr>
          <w:rFonts w:hint="eastAsia" w:ascii="宋体" w:hAnsi="宋体" w:cs="宋体"/>
          <w:color w:val="000000" w:themeColor="text1"/>
          <w:sz w:val="24"/>
          <w:szCs w:val="20"/>
          <w14:textFill>
            <w14:solidFill>
              <w14:schemeClr w14:val="tx1"/>
            </w14:solidFill>
          </w14:textFill>
        </w:rPr>
        <w:t>按照《中华人民共和国政府采购法》及其相关规定组成评标委员会负责本项目的评审工作。评标委员会</w:t>
      </w:r>
      <w:r>
        <w:rPr>
          <w:rFonts w:hint="eastAsia" w:ascii="宋体" w:hAnsi="宋体" w:cs="宋体"/>
          <w:color w:val="000000" w:themeColor="text1"/>
          <w:sz w:val="24"/>
          <w:szCs w:val="22"/>
          <w14:textFill>
            <w14:solidFill>
              <w14:schemeClr w14:val="tx1"/>
            </w14:solidFill>
          </w14:textFill>
        </w:rPr>
        <w:t>在政府采购专家库中随机抽取。</w:t>
      </w:r>
    </w:p>
    <w:p w14:paraId="0269F15C">
      <w:pPr>
        <w:adjustRightInd w:val="0"/>
        <w:snapToGrid w:val="0"/>
        <w:spacing w:line="360" w:lineRule="auto"/>
        <w:ind w:right="-10" w:firstLine="482" w:firstLineChars="200"/>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 xml:space="preserve">第四条 </w:t>
      </w:r>
      <w:r>
        <w:rPr>
          <w:rFonts w:hint="eastAsia" w:ascii="宋体" w:hAnsi="宋体" w:cs="宋体"/>
          <w:color w:val="000000" w:themeColor="text1"/>
          <w:sz w:val="24"/>
          <w:szCs w:val="20"/>
          <w14:textFill>
            <w14:solidFill>
              <w14:schemeClr w14:val="tx1"/>
            </w14:solidFill>
          </w14:textFill>
        </w:rPr>
        <w:t>评委会按照“客观公正，实事求是”的原则，评价参加本次招标的投标人所提供的产品价格、性能、质量、服务及对招标文件的符合性及响应性。</w:t>
      </w:r>
    </w:p>
    <w:p w14:paraId="78386FDD">
      <w:pPr>
        <w:adjustRightInd w:val="0"/>
        <w:snapToGrid w:val="0"/>
        <w:spacing w:line="360" w:lineRule="auto"/>
        <w:jc w:val="center"/>
        <w:rPr>
          <w:rFonts w:ascii="宋体" w:hAnsi="宋体" w:cs="宋体"/>
          <w:color w:val="000000" w:themeColor="text1"/>
          <w:sz w:val="24"/>
          <w:szCs w:val="20"/>
          <w14:textFill>
            <w14:solidFill>
              <w14:schemeClr w14:val="tx1"/>
            </w14:solidFill>
          </w14:textFill>
        </w:rPr>
      </w:pPr>
      <w:bookmarkStart w:id="63" w:name="_Toc31922_WPSOffice_Level2"/>
      <w:r>
        <w:rPr>
          <w:rFonts w:hint="eastAsia" w:ascii="宋体" w:hAnsi="宋体" w:cs="宋体"/>
          <w:b/>
          <w:color w:val="000000" w:themeColor="text1"/>
          <w:sz w:val="24"/>
          <w:szCs w:val="20"/>
          <w14:textFill>
            <w14:solidFill>
              <w14:schemeClr w14:val="tx1"/>
            </w14:solidFill>
          </w14:textFill>
        </w:rPr>
        <w:t>二．评标程序及评审细则</w:t>
      </w:r>
      <w:bookmarkEnd w:id="63"/>
    </w:p>
    <w:p w14:paraId="03EB635C">
      <w:pPr>
        <w:adjustRightInd w:val="0"/>
        <w:snapToGrid w:val="0"/>
        <w:spacing w:line="360" w:lineRule="auto"/>
        <w:ind w:right="-10" w:firstLine="422"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第五条</w:t>
      </w:r>
      <w:r>
        <w:rPr>
          <w:rFonts w:hint="eastAsia" w:ascii="宋体" w:hAnsi="宋体" w:cs="宋体"/>
          <w:bCs/>
          <w:color w:val="000000" w:themeColor="text1"/>
          <w:sz w:val="24"/>
          <w:szCs w:val="20"/>
          <w14:textFill>
            <w14:solidFill>
              <w14:schemeClr w14:val="tx1"/>
            </w14:solidFill>
          </w14:textFill>
        </w:rPr>
        <w:t xml:space="preserve"> 评标工作于开标后进行。评委会应认真研究招标文件，至少应了解和熟悉以下内容：</w:t>
      </w:r>
    </w:p>
    <w:p w14:paraId="5611858E">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（一）招标的目标；</w:t>
      </w:r>
    </w:p>
    <w:p w14:paraId="61D31196">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（二）招标项目的范围和性质；</w:t>
      </w:r>
    </w:p>
    <w:p w14:paraId="0A8A1EF0">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（三）招标文件中规定的主要技术要求、标准和商务条款；</w:t>
      </w:r>
    </w:p>
    <w:p w14:paraId="6B10E72C">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（四）招标文件规定的评标标准、评标方法和在评标过程中考虑的相关因素。</w:t>
      </w:r>
    </w:p>
    <w:p w14:paraId="5B299F4B">
      <w:pPr>
        <w:adjustRightInd w:val="0"/>
        <w:snapToGrid w:val="0"/>
        <w:spacing w:line="360" w:lineRule="auto"/>
        <w:ind w:right="-10" w:firstLine="422"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第六条</w:t>
      </w:r>
      <w:r>
        <w:rPr>
          <w:rFonts w:hint="eastAsia" w:ascii="宋体" w:hAnsi="宋体" w:cs="宋体"/>
          <w:bCs/>
          <w:color w:val="000000" w:themeColor="text1"/>
          <w:sz w:val="24"/>
          <w:szCs w:val="20"/>
          <w14:textFill>
            <w14:solidFill>
              <w14:schemeClr w14:val="tx1"/>
            </w14:solidFill>
          </w14:textFill>
        </w:rPr>
        <w:t xml:space="preserve"> 有效投标应符合以下原则：</w:t>
      </w:r>
    </w:p>
    <w:p w14:paraId="7A74990E">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（一）满足招标文件的实质性要求；</w:t>
      </w:r>
    </w:p>
    <w:p w14:paraId="3BAA2EC9">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（二）无重大偏离、保留或采购人不能接受的附加条件；</w:t>
      </w:r>
    </w:p>
    <w:p w14:paraId="7A52888A">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（三）通过投标符合性审查；</w:t>
      </w:r>
    </w:p>
    <w:p w14:paraId="7BD35239">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（四）评委会依据招标文件认定的其他原则；</w:t>
      </w:r>
    </w:p>
    <w:p w14:paraId="17C19E8F">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（五）商务偏差表或技术偏差表数据不存在弄虚作假现象；</w:t>
      </w:r>
    </w:p>
    <w:p w14:paraId="4309B8CF">
      <w:pPr>
        <w:adjustRightInd w:val="0"/>
        <w:snapToGrid w:val="0"/>
        <w:spacing w:line="360" w:lineRule="auto"/>
        <w:ind w:right="-10" w:firstLine="420" w:firstLineChars="175"/>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（六）投标人报价未超过采购人的采购预算；</w:t>
      </w:r>
    </w:p>
    <w:p w14:paraId="0420618B">
      <w:pPr>
        <w:adjustRightInd w:val="0"/>
        <w:snapToGrid w:val="0"/>
        <w:spacing w:line="360" w:lineRule="auto"/>
        <w:ind w:right="-10" w:firstLine="482" w:firstLineChars="200"/>
        <w:rPr>
          <w:rFonts w:ascii="宋体" w:hAnsi="宋体" w:cs="宋体"/>
          <w:bCs/>
          <w:color w:val="000000" w:themeColor="text1"/>
          <w:sz w:val="24"/>
          <w:szCs w:val="22"/>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 xml:space="preserve">第七条 </w:t>
      </w:r>
      <w:r>
        <w:rPr>
          <w:rFonts w:hint="eastAsia" w:ascii="宋体" w:hAnsi="宋体" w:cs="宋体"/>
          <w:color w:val="000000" w:themeColor="text1"/>
          <w:sz w:val="24"/>
          <w:szCs w:val="20"/>
          <w14:textFill>
            <w14:solidFill>
              <w14:schemeClr w14:val="tx1"/>
            </w14:solidFill>
          </w14:textFill>
        </w:rPr>
        <w:t>评委会从每个投标人的投标文件开始独立评审，对开标后投标人所提出的优惠条件不予以考虑。按</w:t>
      </w:r>
      <w:r>
        <w:rPr>
          <w:rFonts w:hint="eastAsia" w:ascii="宋体" w:hAnsi="宋体" w:cs="宋体"/>
          <w:bCs/>
          <w:color w:val="000000" w:themeColor="text1"/>
          <w:sz w:val="24"/>
          <w:szCs w:val="22"/>
          <w14:textFill>
            <w14:solidFill>
              <w14:schemeClr w14:val="tx1"/>
            </w14:solidFill>
          </w14:textFill>
        </w:rPr>
        <w:t>综合得分从高到低的顺序评出中标候选人。</w:t>
      </w:r>
    </w:p>
    <w:p w14:paraId="5341BBCB">
      <w:pPr>
        <w:adjustRightInd w:val="0"/>
        <w:snapToGrid w:val="0"/>
        <w:spacing w:line="360" w:lineRule="auto"/>
        <w:ind w:right="-10" w:firstLine="482" w:firstLineChars="200"/>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 xml:space="preserve">第八条 </w:t>
      </w:r>
      <w:r>
        <w:rPr>
          <w:rFonts w:hint="eastAsia" w:ascii="宋体" w:hAnsi="宋体" w:cs="宋体"/>
          <w:color w:val="000000" w:themeColor="text1"/>
          <w:sz w:val="24"/>
          <w:szCs w:val="20"/>
          <w14:textFill>
            <w14:solidFill>
              <w14:schemeClr w14:val="tx1"/>
            </w14:solidFill>
          </w14:textFill>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640F5511">
      <w:pPr>
        <w:adjustRightInd w:val="0"/>
        <w:snapToGrid w:val="0"/>
        <w:spacing w:line="360" w:lineRule="auto"/>
        <w:ind w:right="-10" w:firstLine="482" w:firstLineChars="200"/>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第九条</w:t>
      </w:r>
      <w:r>
        <w:rPr>
          <w:rFonts w:hint="eastAsia" w:ascii="宋体" w:hAnsi="宋体" w:cs="宋体"/>
          <w:color w:val="000000" w:themeColor="text1"/>
          <w:sz w:val="24"/>
          <w:szCs w:val="20"/>
          <w14:textFill>
            <w14:solidFill>
              <w14:schemeClr w14:val="tx1"/>
            </w14:solidFill>
          </w14:textFill>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p w14:paraId="71C42E19">
      <w:pPr>
        <w:rPr>
          <w:rFonts w:ascii="宋体" w:hAnsi="宋体" w:cs="宋体"/>
          <w:color w:val="000000" w:themeColor="text1"/>
          <w:sz w:val="24"/>
          <w:szCs w:val="20"/>
          <w14:textFill>
            <w14:solidFill>
              <w14:schemeClr w14:val="tx1"/>
            </w14:solidFill>
          </w14:textFill>
        </w:rPr>
      </w:pPr>
    </w:p>
    <w:p w14:paraId="1B346016">
      <w:pPr>
        <w:snapToGrid w:val="0"/>
        <w:ind w:firstLine="480" w:firstLineChars="200"/>
        <w:jc w:val="left"/>
        <w:rPr>
          <w:rFonts w:ascii="宋体" w:hAnsi="宋体" w:cs="宋体"/>
          <w:color w:val="000000" w:themeColor="text1"/>
          <w:sz w:val="24"/>
          <w:szCs w:val="20"/>
          <w14:textFill>
            <w14:solidFill>
              <w14:schemeClr w14:val="tx1"/>
            </w14:solidFill>
          </w14:textFill>
        </w:rPr>
      </w:pPr>
    </w:p>
    <w:p w14:paraId="50B0E075">
      <w:pPr>
        <w:snapToGrid w:val="0"/>
        <w:jc w:val="left"/>
        <w:rPr>
          <w:rFonts w:cs="Times New Roman"/>
          <w:color w:val="000000" w:themeColor="text1"/>
          <w:sz w:val="18"/>
          <w:szCs w:val="18"/>
          <w14:textFill>
            <w14:solidFill>
              <w14:schemeClr w14:val="tx1"/>
            </w14:solidFill>
          </w14:textFill>
        </w:rPr>
      </w:pPr>
    </w:p>
    <w:tbl>
      <w:tblPr>
        <w:tblStyle w:val="7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9"/>
        <w:gridCol w:w="2221"/>
        <w:gridCol w:w="2607"/>
        <w:gridCol w:w="803"/>
        <w:gridCol w:w="2846"/>
      </w:tblGrid>
      <w:tr w14:paraId="5E11E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1" w:hRule="atLeast"/>
        </w:trPr>
        <w:tc>
          <w:tcPr>
            <w:tcW w:w="9266" w:type="dxa"/>
            <w:gridSpan w:val="5"/>
            <w:vAlign w:val="center"/>
          </w:tcPr>
          <w:p w14:paraId="5FC59ABE">
            <w:pPr>
              <w:adjustRightInd w:val="0"/>
              <w:snapToGrid w:val="0"/>
              <w:spacing w:line="360" w:lineRule="auto"/>
              <w:ind w:right="-10"/>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项目符合性审查表</w:t>
            </w:r>
          </w:p>
        </w:tc>
      </w:tr>
      <w:tr w14:paraId="610F4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789" w:type="dxa"/>
            <w:tcBorders>
              <w:bottom w:val="single" w:color="auto" w:sz="4" w:space="0"/>
            </w:tcBorders>
            <w:vAlign w:val="center"/>
          </w:tcPr>
          <w:p w14:paraId="79CA7C83">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序号</w:t>
            </w:r>
          </w:p>
        </w:tc>
        <w:tc>
          <w:tcPr>
            <w:tcW w:w="2221" w:type="dxa"/>
            <w:tcBorders>
              <w:bottom w:val="single" w:color="auto" w:sz="4" w:space="0"/>
            </w:tcBorders>
            <w:vAlign w:val="center"/>
          </w:tcPr>
          <w:p w14:paraId="139036D1">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指标名称</w:t>
            </w:r>
          </w:p>
        </w:tc>
        <w:tc>
          <w:tcPr>
            <w:tcW w:w="2607" w:type="dxa"/>
            <w:tcBorders>
              <w:bottom w:val="single" w:color="auto" w:sz="4" w:space="0"/>
            </w:tcBorders>
            <w:vAlign w:val="center"/>
          </w:tcPr>
          <w:p w14:paraId="49008B44">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指标要求</w:t>
            </w:r>
          </w:p>
        </w:tc>
        <w:tc>
          <w:tcPr>
            <w:tcW w:w="803" w:type="dxa"/>
            <w:tcBorders>
              <w:bottom w:val="single" w:color="auto" w:sz="4" w:space="0"/>
            </w:tcBorders>
            <w:vAlign w:val="center"/>
          </w:tcPr>
          <w:p w14:paraId="0A5964F9">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是否</w:t>
            </w:r>
          </w:p>
          <w:p w14:paraId="2B81A29D">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通过</w:t>
            </w:r>
          </w:p>
        </w:tc>
        <w:tc>
          <w:tcPr>
            <w:tcW w:w="2846" w:type="dxa"/>
            <w:tcBorders>
              <w:bottom w:val="single" w:color="auto" w:sz="4" w:space="0"/>
            </w:tcBorders>
            <w:vAlign w:val="center"/>
          </w:tcPr>
          <w:p w14:paraId="750A331B">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投标文件格式及</w:t>
            </w:r>
          </w:p>
          <w:p w14:paraId="1C6F8108">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提交资料要求</w:t>
            </w:r>
          </w:p>
        </w:tc>
      </w:tr>
      <w:tr w14:paraId="78AB5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atLeast"/>
        </w:trPr>
        <w:tc>
          <w:tcPr>
            <w:tcW w:w="789" w:type="dxa"/>
            <w:vAlign w:val="center"/>
          </w:tcPr>
          <w:p w14:paraId="08C9E5E3">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w:t>
            </w:r>
          </w:p>
        </w:tc>
        <w:tc>
          <w:tcPr>
            <w:tcW w:w="2221" w:type="dxa"/>
            <w:vAlign w:val="center"/>
          </w:tcPr>
          <w:p w14:paraId="1467CA29">
            <w:pPr>
              <w:spacing w:after="50" w:line="360" w:lineRule="auto"/>
              <w:ind w:right="-10"/>
              <w:jc w:val="center"/>
              <w:rPr>
                <w:rFonts w:ascii="宋体" w:hAnsi="宋体" w:cs="宋体"/>
                <w:color w:val="000000" w:themeColor="text1"/>
                <w:sz w:val="24"/>
                <w:szCs w:val="28"/>
                <w14:textFill>
                  <w14:solidFill>
                    <w14:schemeClr w14:val="tx1"/>
                  </w14:solidFill>
                </w14:textFill>
              </w:rPr>
            </w:pPr>
            <w:r>
              <w:rPr>
                <w:rFonts w:hint="eastAsia" w:ascii="宋体" w:hAnsi="宋体" w:cs="宋体"/>
                <w:color w:val="000000" w:themeColor="text1"/>
                <w:sz w:val="24"/>
                <w:szCs w:val="28"/>
                <w14:textFill>
                  <w14:solidFill>
                    <w14:schemeClr w14:val="tx1"/>
                  </w14:solidFill>
                </w14:textFill>
              </w:rPr>
              <w:t>投标人资格</w:t>
            </w:r>
          </w:p>
        </w:tc>
        <w:tc>
          <w:tcPr>
            <w:tcW w:w="2607" w:type="dxa"/>
            <w:vAlign w:val="center"/>
          </w:tcPr>
          <w:p w14:paraId="3DBFFB6E">
            <w:pPr>
              <w:spacing w:after="50" w:line="360" w:lineRule="auto"/>
              <w:ind w:right="-10"/>
              <w:jc w:val="center"/>
              <w:rPr>
                <w:rFonts w:ascii="宋体" w:hAnsi="宋体" w:cs="宋体"/>
                <w:color w:val="000000" w:themeColor="text1"/>
                <w:sz w:val="24"/>
                <w:szCs w:val="28"/>
                <w14:textFill>
                  <w14:solidFill>
                    <w14:schemeClr w14:val="tx1"/>
                  </w14:solidFill>
                </w14:textFill>
              </w:rPr>
            </w:pPr>
            <w:r>
              <w:rPr>
                <w:rFonts w:hint="eastAsia" w:ascii="宋体" w:hAnsi="宋体" w:cs="宋体"/>
                <w:color w:val="000000" w:themeColor="text1"/>
                <w:sz w:val="24"/>
                <w:szCs w:val="28"/>
                <w14:textFill>
                  <w14:solidFill>
                    <w14:schemeClr w14:val="tx1"/>
                  </w14:solidFill>
                </w14:textFill>
              </w:rPr>
              <w:t>见招标文件</w:t>
            </w:r>
          </w:p>
        </w:tc>
        <w:tc>
          <w:tcPr>
            <w:tcW w:w="803" w:type="dxa"/>
            <w:vAlign w:val="center"/>
          </w:tcPr>
          <w:p w14:paraId="6CBE29B6">
            <w:pPr>
              <w:adjustRightInd w:val="0"/>
              <w:snapToGrid w:val="0"/>
              <w:spacing w:line="360" w:lineRule="auto"/>
              <w:ind w:right="-10"/>
              <w:rPr>
                <w:rFonts w:ascii="宋体" w:hAnsi="宋体" w:cs="宋体"/>
                <w:color w:val="000000" w:themeColor="text1"/>
                <w:sz w:val="24"/>
                <w:szCs w:val="20"/>
                <w14:textFill>
                  <w14:solidFill>
                    <w14:schemeClr w14:val="tx1"/>
                  </w14:solidFill>
                </w14:textFill>
              </w:rPr>
            </w:pPr>
          </w:p>
        </w:tc>
        <w:tc>
          <w:tcPr>
            <w:tcW w:w="2846" w:type="dxa"/>
            <w:vAlign w:val="center"/>
          </w:tcPr>
          <w:p w14:paraId="0D20E58F">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见投标文件</w:t>
            </w:r>
          </w:p>
        </w:tc>
      </w:tr>
      <w:tr w14:paraId="31E87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1" w:hRule="atLeast"/>
        </w:trPr>
        <w:tc>
          <w:tcPr>
            <w:tcW w:w="789" w:type="dxa"/>
            <w:vAlign w:val="center"/>
          </w:tcPr>
          <w:p w14:paraId="441999B5">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w:t>
            </w:r>
          </w:p>
        </w:tc>
        <w:tc>
          <w:tcPr>
            <w:tcW w:w="2221" w:type="dxa"/>
            <w:vAlign w:val="center"/>
          </w:tcPr>
          <w:p w14:paraId="21CB96E3">
            <w:pPr>
              <w:spacing w:after="50" w:line="360" w:lineRule="auto"/>
              <w:ind w:right="-10"/>
              <w:jc w:val="center"/>
              <w:rPr>
                <w:rFonts w:ascii="宋体" w:hAnsi="宋体" w:cs="宋体"/>
                <w:color w:val="000000" w:themeColor="text1"/>
                <w:sz w:val="24"/>
                <w:szCs w:val="28"/>
                <w14:textFill>
                  <w14:solidFill>
                    <w14:schemeClr w14:val="tx1"/>
                  </w14:solidFill>
                </w14:textFill>
              </w:rPr>
            </w:pPr>
            <w:r>
              <w:rPr>
                <w:rFonts w:hint="eastAsia" w:ascii="宋体" w:hAnsi="宋体" w:cs="宋体"/>
                <w:color w:val="000000" w:themeColor="text1"/>
                <w:sz w:val="24"/>
                <w:szCs w:val="28"/>
                <w14:textFill>
                  <w14:solidFill>
                    <w14:schemeClr w14:val="tx1"/>
                  </w14:solidFill>
                </w14:textFill>
              </w:rPr>
              <w:t>货物技术要求</w:t>
            </w:r>
          </w:p>
        </w:tc>
        <w:tc>
          <w:tcPr>
            <w:tcW w:w="2607" w:type="dxa"/>
            <w:vAlign w:val="center"/>
          </w:tcPr>
          <w:p w14:paraId="2AAD211C">
            <w:pPr>
              <w:spacing w:after="50" w:line="360" w:lineRule="auto"/>
              <w:ind w:right="-10"/>
              <w:jc w:val="center"/>
              <w:rPr>
                <w:rFonts w:ascii="宋体" w:hAnsi="宋体" w:cs="宋体"/>
                <w:color w:val="000000" w:themeColor="text1"/>
                <w:sz w:val="24"/>
                <w:szCs w:val="28"/>
                <w14:textFill>
                  <w14:solidFill>
                    <w14:schemeClr w14:val="tx1"/>
                  </w14:solidFill>
                </w14:textFill>
              </w:rPr>
            </w:pPr>
            <w:r>
              <w:rPr>
                <w:rFonts w:hint="eastAsia" w:ascii="宋体" w:hAnsi="宋体" w:cs="宋体"/>
                <w:color w:val="000000" w:themeColor="text1"/>
                <w:sz w:val="24"/>
                <w:szCs w:val="28"/>
                <w14:textFill>
                  <w14:solidFill>
                    <w14:schemeClr w14:val="tx1"/>
                  </w14:solidFill>
                </w14:textFill>
              </w:rPr>
              <w:t>按评标办法</w:t>
            </w:r>
          </w:p>
        </w:tc>
        <w:tc>
          <w:tcPr>
            <w:tcW w:w="803" w:type="dxa"/>
            <w:vAlign w:val="center"/>
          </w:tcPr>
          <w:p w14:paraId="06A6A440">
            <w:pPr>
              <w:adjustRightInd w:val="0"/>
              <w:snapToGrid w:val="0"/>
              <w:spacing w:line="360" w:lineRule="auto"/>
              <w:ind w:right="-10"/>
              <w:rPr>
                <w:rFonts w:ascii="宋体" w:hAnsi="宋体" w:cs="宋体"/>
                <w:color w:val="000000" w:themeColor="text1"/>
                <w:sz w:val="24"/>
                <w:szCs w:val="20"/>
                <w14:textFill>
                  <w14:solidFill>
                    <w14:schemeClr w14:val="tx1"/>
                  </w14:solidFill>
                </w14:textFill>
              </w:rPr>
            </w:pPr>
          </w:p>
        </w:tc>
        <w:tc>
          <w:tcPr>
            <w:tcW w:w="2846" w:type="dxa"/>
            <w:vAlign w:val="center"/>
          </w:tcPr>
          <w:p w14:paraId="3761D68A">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见投标文件</w:t>
            </w:r>
          </w:p>
        </w:tc>
      </w:tr>
      <w:tr w14:paraId="3DC2A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9" w:hRule="atLeast"/>
        </w:trPr>
        <w:tc>
          <w:tcPr>
            <w:tcW w:w="789" w:type="dxa"/>
            <w:vAlign w:val="center"/>
          </w:tcPr>
          <w:p w14:paraId="507B9713">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w:t>
            </w:r>
          </w:p>
        </w:tc>
        <w:tc>
          <w:tcPr>
            <w:tcW w:w="2221" w:type="dxa"/>
            <w:vAlign w:val="center"/>
          </w:tcPr>
          <w:p w14:paraId="53A7013B">
            <w:pPr>
              <w:spacing w:after="50" w:line="360" w:lineRule="auto"/>
              <w:ind w:right="-10"/>
              <w:jc w:val="center"/>
              <w:rPr>
                <w:rFonts w:ascii="宋体" w:hAnsi="宋体" w:cs="宋体"/>
                <w:color w:val="000000" w:themeColor="text1"/>
                <w:sz w:val="24"/>
                <w:szCs w:val="28"/>
                <w14:textFill>
                  <w14:solidFill>
                    <w14:schemeClr w14:val="tx1"/>
                  </w14:solidFill>
                </w14:textFill>
              </w:rPr>
            </w:pPr>
            <w:r>
              <w:rPr>
                <w:rFonts w:hint="eastAsia" w:ascii="宋体" w:hAnsi="宋体" w:cs="宋体"/>
                <w:color w:val="000000" w:themeColor="text1"/>
                <w:sz w:val="24"/>
                <w:szCs w:val="28"/>
                <w14:textFill>
                  <w14:solidFill>
                    <w14:schemeClr w14:val="tx1"/>
                  </w14:solidFill>
                </w14:textFill>
              </w:rPr>
              <w:t>质保及售后等</w:t>
            </w:r>
          </w:p>
        </w:tc>
        <w:tc>
          <w:tcPr>
            <w:tcW w:w="2607" w:type="dxa"/>
            <w:vAlign w:val="center"/>
          </w:tcPr>
          <w:p w14:paraId="2FB63D23">
            <w:pPr>
              <w:spacing w:after="50" w:line="360" w:lineRule="auto"/>
              <w:ind w:right="-10"/>
              <w:jc w:val="center"/>
              <w:rPr>
                <w:rFonts w:ascii="宋体" w:hAnsi="宋体" w:cs="宋体"/>
                <w:color w:val="000000" w:themeColor="text1"/>
                <w:sz w:val="24"/>
                <w:szCs w:val="28"/>
                <w14:textFill>
                  <w14:solidFill>
                    <w14:schemeClr w14:val="tx1"/>
                  </w14:solidFill>
                </w14:textFill>
              </w:rPr>
            </w:pPr>
            <w:r>
              <w:rPr>
                <w:rFonts w:hint="eastAsia" w:ascii="宋体" w:hAnsi="宋体" w:cs="宋体"/>
                <w:color w:val="000000" w:themeColor="text1"/>
                <w:sz w:val="24"/>
                <w:szCs w:val="28"/>
                <w14:textFill>
                  <w14:solidFill>
                    <w14:schemeClr w14:val="tx1"/>
                  </w14:solidFill>
                </w14:textFill>
              </w:rPr>
              <w:t>见招标文件</w:t>
            </w:r>
          </w:p>
        </w:tc>
        <w:tc>
          <w:tcPr>
            <w:tcW w:w="803" w:type="dxa"/>
            <w:vAlign w:val="center"/>
          </w:tcPr>
          <w:p w14:paraId="33757C87">
            <w:pPr>
              <w:adjustRightInd w:val="0"/>
              <w:snapToGrid w:val="0"/>
              <w:spacing w:line="360" w:lineRule="auto"/>
              <w:ind w:right="-10"/>
              <w:rPr>
                <w:rFonts w:ascii="宋体" w:hAnsi="宋体" w:cs="宋体"/>
                <w:color w:val="000000" w:themeColor="text1"/>
                <w:sz w:val="24"/>
                <w:szCs w:val="20"/>
                <w14:textFill>
                  <w14:solidFill>
                    <w14:schemeClr w14:val="tx1"/>
                  </w14:solidFill>
                </w14:textFill>
              </w:rPr>
            </w:pPr>
          </w:p>
        </w:tc>
        <w:tc>
          <w:tcPr>
            <w:tcW w:w="2846" w:type="dxa"/>
            <w:vAlign w:val="center"/>
          </w:tcPr>
          <w:p w14:paraId="39E96415">
            <w:pPr>
              <w:adjustRightInd w:val="0"/>
              <w:snapToGrid w:val="0"/>
              <w:spacing w:line="360" w:lineRule="auto"/>
              <w:ind w:right="-1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见投标文件</w:t>
            </w:r>
          </w:p>
        </w:tc>
      </w:tr>
    </w:tbl>
    <w:p w14:paraId="67AB0B07">
      <w:pPr>
        <w:spacing w:line="360" w:lineRule="auto"/>
        <w:ind w:firstLine="482" w:firstLineChars="200"/>
        <w:rPr>
          <w:rFonts w:ascii="宋体" w:hAnsi="宋体" w:cs="Arial"/>
          <w:color w:val="000000" w:themeColor="text1"/>
          <w:sz w:val="24"/>
          <w14:textFill>
            <w14:solidFill>
              <w14:schemeClr w14:val="tx1"/>
            </w14:solidFill>
          </w14:textFill>
        </w:rPr>
      </w:pPr>
      <w:r>
        <w:rPr>
          <w:rFonts w:hint="eastAsia" w:ascii="宋体" w:hAnsi="宋体" w:cs="Times New Roman"/>
          <w:b/>
          <w:bCs/>
          <w:color w:val="000000" w:themeColor="text1"/>
          <w:sz w:val="24"/>
          <w:szCs w:val="20"/>
          <w14:textFill>
            <w14:solidFill>
              <w14:schemeClr w14:val="tx1"/>
            </w14:solidFill>
          </w14:textFill>
        </w:rPr>
        <w:t>评分标准（满分为100分）</w:t>
      </w:r>
      <w:r>
        <w:rPr>
          <w:rFonts w:hint="eastAsia" w:ascii="宋体" w:hAnsi="宋体" w:cs="Times New Roman"/>
          <w:color w:val="000000" w:themeColor="text1"/>
          <w:sz w:val="24"/>
          <w:szCs w:val="20"/>
          <w14:textFill>
            <w14:solidFill>
              <w14:schemeClr w14:val="tx1"/>
            </w14:solidFill>
          </w14:textFill>
        </w:rPr>
        <w:t>说明:</w:t>
      </w:r>
      <w:r>
        <w:rPr>
          <w:rFonts w:hint="eastAsia" w:ascii="宋体" w:hAnsi="宋体" w:cs="Arial"/>
          <w:color w:val="000000" w:themeColor="text1"/>
          <w:sz w:val="24"/>
          <w14:textFill>
            <w14:solidFill>
              <w14:schemeClr w14:val="tx1"/>
            </w14:solidFill>
          </w14:textFill>
        </w:rPr>
        <w:t>各投标人的最终得分为各评委得分的算术平均值；评分分值计算保留小数点后两位，小数点后第三位“四舍五入”。</w:t>
      </w:r>
    </w:p>
    <w:p w14:paraId="05E2569F">
      <w:pPr>
        <w:keepNext/>
        <w:keepLines/>
        <w:spacing w:before="260" w:after="260" w:line="416" w:lineRule="auto"/>
        <w:ind w:firstLine="628"/>
        <w:jc w:val="center"/>
        <w:outlineLvl w:val="1"/>
        <w:rPr>
          <w:rFonts w:ascii="Arial" w:eastAsia="黑体" w:cs="Times New Roman"/>
          <w:b/>
          <w:bCs/>
          <w:color w:val="000000" w:themeColor="text1"/>
          <w:sz w:val="32"/>
          <w:szCs w:val="32"/>
          <w14:textFill>
            <w14:solidFill>
              <w14:schemeClr w14:val="tx1"/>
            </w14:solidFill>
          </w14:textFill>
        </w:rPr>
      </w:pPr>
      <w:r>
        <w:rPr>
          <w:rFonts w:hint="eastAsia" w:ascii="Arial" w:eastAsia="黑体" w:cs="Times New Roman"/>
          <w:b/>
          <w:bCs/>
          <w:color w:val="000000" w:themeColor="text1"/>
          <w:sz w:val="32"/>
          <w:szCs w:val="32"/>
          <w14:textFill>
            <w14:solidFill>
              <w14:schemeClr w14:val="tx1"/>
            </w14:solidFill>
          </w14:textFill>
        </w:rPr>
        <w:br w:type="page"/>
      </w:r>
      <w:bookmarkStart w:id="64" w:name="_Toc200709372"/>
      <w:bookmarkStart w:id="65" w:name="_Toc229494467"/>
      <w:r>
        <w:rPr>
          <w:rFonts w:hint="eastAsia" w:ascii="Arial" w:eastAsia="黑体" w:cs="Times New Roman"/>
          <w:b/>
          <w:bCs/>
          <w:color w:val="000000" w:themeColor="text1"/>
          <w:sz w:val="32"/>
          <w:szCs w:val="32"/>
          <w14:textFill>
            <w14:solidFill>
              <w14:schemeClr w14:val="tx1"/>
            </w14:solidFill>
          </w14:textFill>
        </w:rPr>
        <w:t>包1：评标办法</w:t>
      </w:r>
      <w:bookmarkEnd w:id="64"/>
      <w:bookmarkEnd w:id="65"/>
    </w:p>
    <w:tbl>
      <w:tblPr>
        <w:tblStyle w:val="75"/>
        <w:tblW w:w="9643"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1276"/>
        <w:gridCol w:w="7090"/>
      </w:tblGrid>
      <w:tr w14:paraId="62EE4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1277" w:type="dxa"/>
            <w:vAlign w:val="center"/>
          </w:tcPr>
          <w:p w14:paraId="3904AC5B">
            <w:pPr>
              <w:spacing w:line="500" w:lineRule="exact"/>
              <w:jc w:val="center"/>
              <w:rPr>
                <w:rFonts w:ascii="宋体" w:hAnsi="宋体" w:cs="Times New Roman"/>
                <w:b/>
                <w:bCs/>
                <w:color w:val="000000" w:themeColor="text1"/>
                <w:sz w:val="24"/>
                <w14:textFill>
                  <w14:solidFill>
                    <w14:schemeClr w14:val="tx1"/>
                  </w14:solidFill>
                </w14:textFill>
              </w:rPr>
            </w:pPr>
            <w:bookmarkStart w:id="66" w:name="OLE_LINK3"/>
            <w:r>
              <w:rPr>
                <w:rFonts w:hint="eastAsia" w:ascii="宋体" w:hAnsi="宋体" w:cs="Times New Roman"/>
                <w:b/>
                <w:bCs/>
                <w:color w:val="000000" w:themeColor="text1"/>
                <w:sz w:val="24"/>
                <w14:textFill>
                  <w14:solidFill>
                    <w14:schemeClr w14:val="tx1"/>
                  </w14:solidFill>
                </w14:textFill>
              </w:rPr>
              <w:t>评分要素</w:t>
            </w:r>
          </w:p>
        </w:tc>
        <w:tc>
          <w:tcPr>
            <w:tcW w:w="1276" w:type="dxa"/>
            <w:vAlign w:val="center"/>
          </w:tcPr>
          <w:p w14:paraId="595A413F">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分值</w:t>
            </w:r>
          </w:p>
        </w:tc>
        <w:tc>
          <w:tcPr>
            <w:tcW w:w="7090" w:type="dxa"/>
            <w:vAlign w:val="center"/>
          </w:tcPr>
          <w:p w14:paraId="0811BBCA">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得分依据</w:t>
            </w:r>
          </w:p>
        </w:tc>
      </w:tr>
      <w:tr w14:paraId="13760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trPr>
        <w:tc>
          <w:tcPr>
            <w:tcW w:w="1277" w:type="dxa"/>
            <w:vAlign w:val="center"/>
          </w:tcPr>
          <w:p w14:paraId="4AC07DCD">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color w:val="000000" w:themeColor="text1"/>
                <w:sz w:val="24"/>
                <w14:textFill>
                  <w14:solidFill>
                    <w14:schemeClr w14:val="tx1"/>
                  </w14:solidFill>
                </w14:textFill>
              </w:rPr>
              <w:t>投标报价（</w:t>
            </w:r>
            <w:r>
              <w:rPr>
                <w:rFonts w:hint="eastAsia" w:ascii="宋体" w:hAnsi="宋体" w:cs="Times New Roman"/>
                <w:b/>
                <w:bCs/>
                <w:color w:val="000000" w:themeColor="text1"/>
                <w:sz w:val="24"/>
                <w14:textFill>
                  <w14:solidFill>
                    <w14:schemeClr w14:val="tx1"/>
                  </w14:solidFill>
                </w14:textFill>
              </w:rPr>
              <w:t>30分）</w:t>
            </w:r>
          </w:p>
        </w:tc>
        <w:tc>
          <w:tcPr>
            <w:tcW w:w="1276" w:type="dxa"/>
            <w:vAlign w:val="center"/>
          </w:tcPr>
          <w:p w14:paraId="104F7CFA">
            <w:pPr>
              <w:spacing w:line="500" w:lineRule="exact"/>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30分</w:t>
            </w:r>
          </w:p>
        </w:tc>
        <w:tc>
          <w:tcPr>
            <w:tcW w:w="7090" w:type="dxa"/>
          </w:tcPr>
          <w:p w14:paraId="32A4B406">
            <w:pPr>
              <w:adjustRightInd w:val="0"/>
              <w:snapToGrid w:val="0"/>
              <w:spacing w:line="500" w:lineRule="exact"/>
              <w:ind w:firstLine="480" w:firstLineChars="2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价格采用低价优先法计算，即满足招标文件要求且报价最低的为评标基准价，其价格分为满分。其他供应商的价格分统一按照下列公式计算：</w:t>
            </w:r>
          </w:p>
          <w:p w14:paraId="5C8F19D0">
            <w:pPr>
              <w:adjustRightInd w:val="0"/>
              <w:snapToGrid w:val="0"/>
              <w:spacing w:line="500" w:lineRule="exact"/>
              <w:ind w:firstLine="480" w:firstLineChars="2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投标报价得分=(评标基准价／投标报价)×30</w:t>
            </w:r>
          </w:p>
          <w:p w14:paraId="666D9F2D">
            <w:pPr>
              <w:adjustRightInd w:val="0"/>
              <w:snapToGrid w:val="0"/>
              <w:spacing w:line="500" w:lineRule="exact"/>
              <w:ind w:firstLine="480" w:firstLineChars="2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注1：价格分计算保留小数点后二位。</w:t>
            </w:r>
          </w:p>
          <w:p w14:paraId="6C09665C">
            <w:pPr>
              <w:adjustRightInd w:val="0"/>
              <w:snapToGrid w:val="0"/>
              <w:spacing w:line="500" w:lineRule="exact"/>
              <w:ind w:firstLine="480" w:firstLineChars="2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注2：若投标人投标价格均超过控制价，做废标处理。</w:t>
            </w:r>
          </w:p>
          <w:p w14:paraId="6752CD6E">
            <w:pPr>
              <w:autoSpaceDE w:val="0"/>
              <w:autoSpaceDN w:val="0"/>
              <w:adjustRightInd w:val="0"/>
              <w:spacing w:line="500" w:lineRule="exact"/>
              <w:ind w:right="-21" w:rightChars="-10" w:firstLine="480"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根据财政部、工信部关于印发《政府采购促进中小企业发展管理办法》（财库[2020]46 号)和《关于进一步加大政府采购支持中小企业力度的通知》(财库[2022]19 号)文件规定：</w:t>
            </w:r>
          </w:p>
          <w:p w14:paraId="7C95373A">
            <w:pPr>
              <w:autoSpaceDE w:val="0"/>
              <w:autoSpaceDN w:val="0"/>
              <w:adjustRightInd w:val="0"/>
              <w:spacing w:line="500" w:lineRule="exact"/>
              <w:ind w:right="-21" w:rightChars="-10" w:firstLine="480"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 xml:space="preserve"> (1）对小微企业报价给予20%扣除，请按照《政府采购促进中小企业发展管理办法》要求提供中小企业声明函。</w:t>
            </w:r>
          </w:p>
          <w:p w14:paraId="157F6974">
            <w:pPr>
              <w:autoSpaceDE w:val="0"/>
              <w:autoSpaceDN w:val="0"/>
              <w:adjustRightInd w:val="0"/>
              <w:spacing w:line="500" w:lineRule="exact"/>
              <w:ind w:right="-21" w:rightChars="-10" w:firstLine="480"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（2）关于监狱企业：视同小微企业。须提供由省级以上监狱管理局、戒毒管理局（含新疆生产建设兵团）出具的属于监狱企业的证明文件，否则不考虑价格扣除。</w:t>
            </w:r>
          </w:p>
          <w:p w14:paraId="727D54E0">
            <w:pPr>
              <w:autoSpaceDE w:val="0"/>
              <w:autoSpaceDN w:val="0"/>
              <w:adjustRightInd w:val="0"/>
              <w:spacing w:line="500" w:lineRule="exact"/>
              <w:ind w:right="-21" w:rightChars="-10" w:firstLine="480"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（3）关于残疾人福利性单位：视同小微企业。须提供完整的“残疾人福利性单位声明函”，否则在价格评审时不予考虑价格扣除。残疾人福利性单位属于小型、微型企业的，不重复享受政策。</w:t>
            </w:r>
          </w:p>
          <w:p w14:paraId="1812D698">
            <w:pPr>
              <w:adjustRightInd w:val="0"/>
              <w:snapToGrid w:val="0"/>
              <w:spacing w:line="500" w:lineRule="exact"/>
              <w:ind w:firstLine="480" w:firstLineChars="200"/>
              <w:rPr>
                <w:rFonts w:ascii="宋体" w:hAnsi="宋体" w:cs="Times New Roman"/>
                <w:bCs/>
                <w:color w:val="000000" w:themeColor="text1"/>
                <w:sz w:val="24"/>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（4）没有提供有效证明材料的供应商将被视为不接受投标总价的扣除，用原投标总价参与评审。</w:t>
            </w:r>
          </w:p>
        </w:tc>
      </w:tr>
      <w:tr w14:paraId="0A48F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trPr>
        <w:tc>
          <w:tcPr>
            <w:tcW w:w="1277" w:type="dxa"/>
            <w:vAlign w:val="center"/>
          </w:tcPr>
          <w:p w14:paraId="150F51BC">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技术部分（45分）</w:t>
            </w:r>
          </w:p>
        </w:tc>
        <w:tc>
          <w:tcPr>
            <w:tcW w:w="1276" w:type="dxa"/>
            <w:vAlign w:val="center"/>
          </w:tcPr>
          <w:p w14:paraId="7CD9964E">
            <w:pPr>
              <w:pStyle w:val="510"/>
              <w:pBdr>
                <w:bottom w:val="none" w:color="auto" w:sz="0" w:space="0"/>
              </w:pBdr>
              <w:tabs>
                <w:tab w:val="clear" w:pos="4153"/>
                <w:tab w:val="clear" w:pos="8306"/>
              </w:tabs>
              <w:snapToGrid w:val="0"/>
              <w:spacing w:line="360" w:lineRule="auto"/>
              <w:ind w:right="-10"/>
              <w:textAlignment w:val="auto"/>
              <w:rPr>
                <w:rFonts w:ascii="宋体" w:hAnsi="宋体" w:cs="宋体"/>
                <w:color w:val="000000" w:themeColor="text1"/>
                <w:kern w:val="2"/>
                <w:szCs w:val="24"/>
                <w14:textFill>
                  <w14:solidFill>
                    <w14:schemeClr w14:val="tx1"/>
                  </w14:solidFill>
                </w14:textFill>
              </w:rPr>
            </w:pPr>
            <w:r>
              <w:rPr>
                <w:rFonts w:hint="eastAsia" w:ascii="宋体" w:hAnsi="宋体" w:cs="宋体"/>
                <w:color w:val="000000" w:themeColor="text1"/>
                <w:kern w:val="2"/>
                <w:szCs w:val="24"/>
                <w14:textFill>
                  <w14:solidFill>
                    <w14:schemeClr w14:val="tx1"/>
                  </w14:solidFill>
                </w14:textFill>
              </w:rPr>
              <w:t>技术参数</w:t>
            </w:r>
          </w:p>
          <w:p w14:paraId="0239A148">
            <w:pPr>
              <w:pStyle w:val="510"/>
              <w:pBdr>
                <w:bottom w:val="none" w:color="auto" w:sz="0" w:space="0"/>
              </w:pBdr>
              <w:tabs>
                <w:tab w:val="clear" w:pos="4153"/>
                <w:tab w:val="clear" w:pos="8306"/>
              </w:tabs>
              <w:snapToGrid w:val="0"/>
              <w:spacing w:line="360" w:lineRule="auto"/>
              <w:ind w:right="-10"/>
              <w:textAlignment w:val="auto"/>
              <w:rPr>
                <w:rFonts w:ascii="宋体" w:hAnsi="宋体" w:cs="宋体"/>
                <w:color w:val="000000" w:themeColor="text1"/>
                <w:kern w:val="2"/>
                <w:szCs w:val="24"/>
                <w14:textFill>
                  <w14:solidFill>
                    <w14:schemeClr w14:val="tx1"/>
                  </w14:solidFill>
                </w14:textFill>
              </w:rPr>
            </w:pPr>
            <w:r>
              <w:rPr>
                <w:rFonts w:hint="eastAsia" w:ascii="宋体" w:hAnsi="宋体" w:cs="宋体"/>
                <w:color w:val="000000" w:themeColor="text1"/>
                <w:kern w:val="2"/>
                <w:szCs w:val="24"/>
                <w14:textFill>
                  <w14:solidFill>
                    <w14:schemeClr w14:val="tx1"/>
                  </w14:solidFill>
                </w14:textFill>
              </w:rPr>
              <w:t>（45分）</w:t>
            </w:r>
          </w:p>
        </w:tc>
        <w:tc>
          <w:tcPr>
            <w:tcW w:w="7090" w:type="dxa"/>
            <w:vAlign w:val="center"/>
          </w:tcPr>
          <w:p w14:paraId="3BDC6269">
            <w:pPr>
              <w:tabs>
                <w:tab w:val="left" w:pos="5130"/>
              </w:tabs>
              <w:adjustRightInd w:val="0"/>
              <w:snapToGrid w:val="0"/>
              <w:spacing w:line="360" w:lineRule="auto"/>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所投产品的配置能完全满足本次招标技术参数要求的得45分。产品中带★号的技术参数每有任一项不满足扣</w:t>
            </w:r>
            <w:r>
              <w:rPr>
                <w:rFonts w:ascii="宋体" w:hAnsi="宋体" w:cs="宋体"/>
                <w:bCs/>
                <w:color w:val="000000" w:themeColor="text1"/>
                <w:sz w:val="24"/>
                <w14:textFill>
                  <w14:solidFill>
                    <w14:schemeClr w14:val="tx1"/>
                  </w14:solidFill>
                </w14:textFill>
              </w:rPr>
              <w:t>3</w:t>
            </w:r>
            <w:r>
              <w:rPr>
                <w:rFonts w:hint="eastAsia" w:ascii="宋体" w:hAnsi="宋体" w:cs="宋体"/>
                <w:bCs/>
                <w:color w:val="000000" w:themeColor="text1"/>
                <w:sz w:val="24"/>
                <w14:textFill>
                  <w14:solidFill>
                    <w14:schemeClr w14:val="tx1"/>
                  </w14:solidFill>
                </w14:textFill>
              </w:rPr>
              <w:t xml:space="preserve">分，其他不满足扣 </w:t>
            </w:r>
            <w:r>
              <w:rPr>
                <w:rFonts w:ascii="宋体" w:hAnsi="宋体" w:cs="宋体"/>
                <w:bCs/>
                <w:color w:val="000000" w:themeColor="text1"/>
                <w:sz w:val="24"/>
                <w14:textFill>
                  <w14:solidFill>
                    <w14:schemeClr w14:val="tx1"/>
                  </w14:solidFill>
                </w14:textFill>
              </w:rPr>
              <w:t>1</w:t>
            </w:r>
            <w:r>
              <w:rPr>
                <w:rFonts w:hint="eastAsia" w:ascii="宋体" w:hAnsi="宋体" w:cs="宋体"/>
                <w:bCs/>
                <w:color w:val="000000" w:themeColor="text1"/>
                <w:sz w:val="24"/>
                <w14:textFill>
                  <w14:solidFill>
                    <w14:schemeClr w14:val="tx1"/>
                  </w14:solidFill>
                </w14:textFill>
              </w:rPr>
              <w:t>分，45分扣完为止。</w:t>
            </w:r>
          </w:p>
          <w:p w14:paraId="193A1542">
            <w:pPr>
              <w:autoSpaceDE w:val="0"/>
              <w:autoSpaceDN w:val="0"/>
              <w:adjustRightInd w:val="0"/>
              <w:spacing w:line="360" w:lineRule="auto"/>
              <w:ind w:right="-21" w:rightChars="-1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备注：加★项技术参数须附检测报告证明材料。招标文件中要求提供的检测报告证明文件，中标人须如实提供，否则将取消中标资格；中标后采购人有权要求中标人在三个工作日内提供招标公告发布前生效的检测报告原件至采购人处核查，如不能按时提供或提供材料与投标时所用材料不符则按照虚假响应处理取消中标资格，并上报监管部门进行处理。</w:t>
            </w:r>
            <w:r>
              <w:rPr>
                <w:rFonts w:ascii="宋体" w:hAnsi="宋体" w:cs="宋体"/>
                <w:bCs/>
                <w:color w:val="000000" w:themeColor="text1"/>
                <w:sz w:val="24"/>
                <w14:textFill>
                  <w14:solidFill>
                    <w14:schemeClr w14:val="tx1"/>
                  </w14:solidFill>
                </w14:textFill>
              </w:rPr>
              <w:t>）</w:t>
            </w:r>
          </w:p>
        </w:tc>
      </w:tr>
      <w:tr w14:paraId="35DDF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trPr>
        <w:tc>
          <w:tcPr>
            <w:tcW w:w="1277" w:type="dxa"/>
            <w:vMerge w:val="restart"/>
            <w:vAlign w:val="center"/>
          </w:tcPr>
          <w:p w14:paraId="12E02F0A">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商务部分（25分）</w:t>
            </w:r>
          </w:p>
        </w:tc>
        <w:tc>
          <w:tcPr>
            <w:tcW w:w="1276" w:type="dxa"/>
            <w:vAlign w:val="center"/>
          </w:tcPr>
          <w:p w14:paraId="17779606">
            <w:pPr>
              <w:pStyle w:val="510"/>
              <w:pBdr>
                <w:bottom w:val="none" w:color="auto" w:sz="0" w:space="0"/>
              </w:pBdr>
              <w:tabs>
                <w:tab w:val="clear" w:pos="4153"/>
                <w:tab w:val="clear" w:pos="8306"/>
              </w:tabs>
              <w:snapToGrid w:val="0"/>
              <w:spacing w:line="360" w:lineRule="auto"/>
              <w:ind w:right="-10"/>
              <w:jc w:val="left"/>
              <w:textAlignment w:val="auto"/>
              <w:rPr>
                <w:rFonts w:ascii="宋体" w:hAnsi="宋体" w:cs="宋体"/>
                <w:color w:val="000000" w:themeColor="text1"/>
                <w:kern w:val="2"/>
                <w:szCs w:val="24"/>
                <w14:textFill>
                  <w14:solidFill>
                    <w14:schemeClr w14:val="tx1"/>
                  </w14:solidFill>
                </w14:textFill>
              </w:rPr>
            </w:pPr>
            <w:r>
              <w:rPr>
                <w:rFonts w:hint="eastAsia" w:ascii="宋体" w:hAnsi="宋体" w:cs="宋体"/>
                <w:color w:val="000000" w:themeColor="text1"/>
                <w:kern w:val="2"/>
                <w:szCs w:val="24"/>
                <w14:textFill>
                  <w14:solidFill>
                    <w14:schemeClr w14:val="tx1"/>
                  </w14:solidFill>
                </w14:textFill>
              </w:rPr>
              <w:t>商务资质（1</w:t>
            </w:r>
            <w:r>
              <w:rPr>
                <w:rFonts w:ascii="宋体" w:hAnsi="宋体" w:cs="宋体"/>
                <w:color w:val="000000" w:themeColor="text1"/>
                <w:kern w:val="2"/>
                <w:szCs w:val="24"/>
                <w14:textFill>
                  <w14:solidFill>
                    <w14:schemeClr w14:val="tx1"/>
                  </w14:solidFill>
                </w14:textFill>
              </w:rPr>
              <w:t>5</w:t>
            </w:r>
            <w:r>
              <w:rPr>
                <w:rFonts w:hint="eastAsia" w:ascii="宋体" w:hAnsi="宋体" w:cs="宋体"/>
                <w:color w:val="000000" w:themeColor="text1"/>
                <w:kern w:val="2"/>
                <w:szCs w:val="24"/>
                <w14:textFill>
                  <w14:solidFill>
                    <w14:schemeClr w14:val="tx1"/>
                  </w14:solidFill>
                </w14:textFill>
              </w:rPr>
              <w:t>分）</w:t>
            </w:r>
          </w:p>
        </w:tc>
        <w:tc>
          <w:tcPr>
            <w:tcW w:w="7090" w:type="dxa"/>
            <w:vAlign w:val="center"/>
          </w:tcPr>
          <w:p w14:paraId="0CE0FAF7">
            <w:pPr>
              <w:pStyle w:val="510"/>
              <w:pBdr>
                <w:bottom w:val="none" w:color="auto" w:sz="0" w:space="0"/>
              </w:pBdr>
              <w:tabs>
                <w:tab w:val="clear" w:pos="4153"/>
                <w:tab w:val="clear" w:pos="8306"/>
              </w:tabs>
              <w:snapToGrid w:val="0"/>
              <w:spacing w:line="360" w:lineRule="auto"/>
              <w:ind w:right="-10"/>
              <w:jc w:val="left"/>
              <w:textAlignment w:val="auto"/>
              <w:rPr>
                <w:rFonts w:ascii="宋体" w:hAnsi="宋体" w:cs="宋体"/>
                <w:color w:val="000000" w:themeColor="text1"/>
                <w:kern w:val="2"/>
                <w:szCs w:val="24"/>
                <w14:textFill>
                  <w14:solidFill>
                    <w14:schemeClr w14:val="tx1"/>
                  </w14:solidFill>
                </w14:textFill>
              </w:rPr>
            </w:pPr>
            <w:r>
              <w:rPr>
                <w:rFonts w:hint="eastAsia" w:ascii="宋体" w:hAnsi="宋体" w:cs="宋体"/>
                <w:color w:val="000000" w:themeColor="text1"/>
                <w:kern w:val="2"/>
                <w:szCs w:val="24"/>
                <w14:textFill>
                  <w14:solidFill>
                    <w14:schemeClr w14:val="tx1"/>
                  </w14:solidFill>
                </w14:textFill>
              </w:rPr>
              <w:t>1.投标人或投标人所投产品制造商取得质量管理体系认证、环境管理体系认证、职业健康安全管理体系认证的全部满足得</w:t>
            </w:r>
            <w:r>
              <w:rPr>
                <w:rFonts w:ascii="宋体" w:hAnsi="宋体" w:cs="宋体"/>
                <w:color w:val="000000" w:themeColor="text1"/>
                <w:kern w:val="2"/>
                <w:szCs w:val="24"/>
                <w14:textFill>
                  <w14:solidFill>
                    <w14:schemeClr w14:val="tx1"/>
                  </w14:solidFill>
                </w14:textFill>
              </w:rPr>
              <w:t>6</w:t>
            </w:r>
            <w:r>
              <w:rPr>
                <w:rFonts w:hint="eastAsia" w:ascii="宋体" w:hAnsi="宋体" w:cs="宋体"/>
                <w:color w:val="000000" w:themeColor="text1"/>
                <w:kern w:val="2"/>
                <w:szCs w:val="24"/>
                <w14:textFill>
                  <w14:solidFill>
                    <w14:schemeClr w14:val="tx1"/>
                  </w14:solidFill>
                </w14:textFill>
              </w:rPr>
              <w:t>分，提供1项得</w:t>
            </w:r>
            <w:r>
              <w:rPr>
                <w:rFonts w:ascii="宋体" w:hAnsi="宋体" w:cs="宋体"/>
                <w:color w:val="000000" w:themeColor="text1"/>
                <w:kern w:val="2"/>
                <w:szCs w:val="24"/>
                <w14:textFill>
                  <w14:solidFill>
                    <w14:schemeClr w14:val="tx1"/>
                  </w14:solidFill>
                </w14:textFill>
              </w:rPr>
              <w:t>2</w:t>
            </w:r>
            <w:r>
              <w:rPr>
                <w:rFonts w:hint="eastAsia" w:ascii="宋体" w:hAnsi="宋体" w:cs="宋体"/>
                <w:color w:val="000000" w:themeColor="text1"/>
                <w:kern w:val="2"/>
                <w:szCs w:val="24"/>
                <w14:textFill>
                  <w14:solidFill>
                    <w14:schemeClr w14:val="tx1"/>
                  </w14:solidFill>
                </w14:textFill>
              </w:rPr>
              <w:t>分。</w:t>
            </w:r>
          </w:p>
          <w:p w14:paraId="466BB498">
            <w:pPr>
              <w:pStyle w:val="510"/>
              <w:pBdr>
                <w:bottom w:val="none" w:color="auto" w:sz="0" w:space="0"/>
              </w:pBdr>
              <w:shd w:val="clear" w:color="auto" w:fill="FFFFFF"/>
              <w:tabs>
                <w:tab w:val="clear" w:pos="4153"/>
                <w:tab w:val="clear" w:pos="8306"/>
              </w:tabs>
              <w:snapToGrid w:val="0"/>
              <w:spacing w:line="360" w:lineRule="auto"/>
              <w:ind w:right="-10"/>
              <w:jc w:val="left"/>
              <w:textAlignment w:val="auto"/>
              <w:rPr>
                <w:rFonts w:ascii="宋体" w:hAnsi="宋体" w:cs="宋体"/>
                <w:color w:val="000000" w:themeColor="text1"/>
                <w:kern w:val="2"/>
                <w:szCs w:val="24"/>
                <w14:textFill>
                  <w14:solidFill>
                    <w14:schemeClr w14:val="tx1"/>
                  </w14:solidFill>
                </w14:textFill>
              </w:rPr>
            </w:pPr>
            <w:r>
              <w:rPr>
                <w:rFonts w:hint="eastAsia" w:ascii="宋体" w:hAnsi="宋体" w:cs="宋体"/>
                <w:bCs/>
                <w:color w:val="000000" w:themeColor="text1"/>
                <w:szCs w:val="24"/>
                <w14:textFill>
                  <w14:solidFill>
                    <w14:schemeClr w14:val="tx1"/>
                  </w14:solidFill>
                </w14:textFill>
              </w:rPr>
              <w:t xml:space="preserve">2. </w:t>
            </w:r>
            <w:r>
              <w:rPr>
                <w:rFonts w:hint="eastAsia" w:ascii="宋体" w:hAnsi="宋体" w:cs="宋体"/>
                <w:color w:val="000000" w:themeColor="text1"/>
                <w:kern w:val="2"/>
                <w:szCs w:val="24"/>
                <w14:textFill>
                  <w14:solidFill>
                    <w14:schemeClr w14:val="tx1"/>
                  </w14:solidFill>
                </w14:textFill>
              </w:rPr>
              <w:t>投标人所投产品制造商具备较强的技术研发实力，同时荣获过国家级科技进步奖和国家级技术发明奖的得</w:t>
            </w:r>
            <w:r>
              <w:rPr>
                <w:rFonts w:ascii="宋体" w:hAnsi="宋体" w:cs="宋体"/>
                <w:color w:val="000000" w:themeColor="text1"/>
                <w:kern w:val="2"/>
                <w:szCs w:val="24"/>
                <w14:textFill>
                  <w14:solidFill>
                    <w14:schemeClr w14:val="tx1"/>
                  </w14:solidFill>
                </w14:textFill>
              </w:rPr>
              <w:t>4</w:t>
            </w:r>
            <w:r>
              <w:rPr>
                <w:rFonts w:hint="eastAsia" w:ascii="宋体" w:hAnsi="宋体" w:cs="宋体"/>
                <w:color w:val="000000" w:themeColor="text1"/>
                <w:kern w:val="2"/>
                <w:szCs w:val="24"/>
                <w14:textFill>
                  <w14:solidFill>
                    <w14:schemeClr w14:val="tx1"/>
                  </w14:solidFill>
                </w14:textFill>
              </w:rPr>
              <w:t>分，只有其中一项的得</w:t>
            </w:r>
            <w:r>
              <w:rPr>
                <w:rFonts w:ascii="宋体" w:hAnsi="宋体" w:cs="宋体"/>
                <w:color w:val="000000" w:themeColor="text1"/>
                <w:kern w:val="2"/>
                <w:szCs w:val="24"/>
                <w14:textFill>
                  <w14:solidFill>
                    <w14:schemeClr w14:val="tx1"/>
                  </w14:solidFill>
                </w14:textFill>
              </w:rPr>
              <w:t>2</w:t>
            </w:r>
            <w:r>
              <w:rPr>
                <w:rFonts w:hint="eastAsia" w:ascii="宋体" w:hAnsi="宋体" w:cs="宋体"/>
                <w:color w:val="000000" w:themeColor="text1"/>
                <w:kern w:val="2"/>
                <w:szCs w:val="24"/>
                <w14:textFill>
                  <w14:solidFill>
                    <w14:schemeClr w14:val="tx1"/>
                  </w14:solidFill>
                </w14:textFill>
              </w:rPr>
              <w:t>分，需提供相关证明材料并加盖制造商公章。</w:t>
            </w:r>
          </w:p>
          <w:p w14:paraId="33F473B2">
            <w:pPr>
              <w:pStyle w:val="510"/>
              <w:pBdr>
                <w:bottom w:val="none" w:color="auto" w:sz="0" w:space="0"/>
              </w:pBdr>
              <w:shd w:val="clear" w:color="auto" w:fill="FFFFFF"/>
              <w:tabs>
                <w:tab w:val="clear" w:pos="4153"/>
                <w:tab w:val="clear" w:pos="8306"/>
              </w:tabs>
              <w:snapToGrid w:val="0"/>
              <w:spacing w:line="360" w:lineRule="auto"/>
              <w:ind w:right="-10"/>
              <w:jc w:val="left"/>
              <w:textAlignment w:val="auto"/>
              <w:rPr>
                <w:rFonts w:ascii="宋体" w:hAnsi="宋体" w:cs="宋体"/>
                <w:bCs/>
                <w:color w:val="000000" w:themeColor="text1"/>
                <w:szCs w:val="24"/>
                <w14:textFill>
                  <w14:solidFill>
                    <w14:schemeClr w14:val="tx1"/>
                  </w14:solidFill>
                </w14:textFill>
              </w:rPr>
            </w:pPr>
            <w:r>
              <w:rPr>
                <w:rFonts w:hint="eastAsia" w:ascii="宋体" w:hAnsi="宋体" w:cs="宋体"/>
                <w:bCs/>
                <w:color w:val="000000" w:themeColor="text1"/>
                <w:szCs w:val="24"/>
                <w14:textFill>
                  <w14:solidFill>
                    <w14:schemeClr w14:val="tx1"/>
                  </w14:solidFill>
                </w14:textFill>
              </w:rPr>
              <w:t>3.为保证项目产品质量，投标人或投标人所</w:t>
            </w:r>
            <w:r>
              <w:rPr>
                <w:rFonts w:hint="eastAsia" w:ascii="宋体" w:hAnsi="宋体" w:cs="宋体"/>
                <w:color w:val="000000" w:themeColor="text1"/>
                <w:kern w:val="2"/>
                <w:szCs w:val="24"/>
                <w14:textFill>
                  <w14:solidFill>
                    <w14:schemeClr w14:val="tx1"/>
                  </w14:solidFill>
                </w14:textFill>
              </w:rPr>
              <w:t>投产品制造商应具备优秀的质量管理水平，曾获得国家级或省级政府质量奖的，得 5 分。</w:t>
            </w:r>
            <w:r>
              <w:rPr>
                <w:rFonts w:hint="eastAsia" w:ascii="宋体" w:hAnsi="宋体" w:cs="宋体"/>
                <w:bCs/>
                <w:color w:val="000000" w:themeColor="text1"/>
                <w:szCs w:val="24"/>
                <w14:textFill>
                  <w14:solidFill>
                    <w14:schemeClr w14:val="tx1"/>
                  </w14:solidFill>
                </w14:textFill>
              </w:rPr>
              <w:t>并提供相关证书复印件并加盖公章。</w:t>
            </w:r>
          </w:p>
        </w:tc>
      </w:tr>
      <w:tr w14:paraId="133FF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3" w:hRule="atLeast"/>
        </w:trPr>
        <w:tc>
          <w:tcPr>
            <w:tcW w:w="1277" w:type="dxa"/>
            <w:vMerge w:val="continue"/>
            <w:vAlign w:val="center"/>
          </w:tcPr>
          <w:p w14:paraId="1FEB61F1">
            <w:pPr>
              <w:spacing w:line="500" w:lineRule="exact"/>
              <w:jc w:val="center"/>
              <w:rPr>
                <w:rFonts w:ascii="宋体" w:hAnsi="宋体" w:cs="Times New Roman"/>
                <w:b/>
                <w:bCs/>
                <w:color w:val="000000" w:themeColor="text1"/>
                <w:sz w:val="24"/>
                <w14:textFill>
                  <w14:solidFill>
                    <w14:schemeClr w14:val="tx1"/>
                  </w14:solidFill>
                </w14:textFill>
              </w:rPr>
            </w:pPr>
          </w:p>
        </w:tc>
        <w:tc>
          <w:tcPr>
            <w:tcW w:w="1276" w:type="dxa"/>
            <w:vAlign w:val="center"/>
          </w:tcPr>
          <w:p w14:paraId="7C81C612">
            <w:pPr>
              <w:pStyle w:val="510"/>
              <w:pBdr>
                <w:bottom w:val="none" w:color="auto" w:sz="0" w:space="0"/>
              </w:pBdr>
              <w:tabs>
                <w:tab w:val="clear" w:pos="4153"/>
                <w:tab w:val="clear" w:pos="8306"/>
              </w:tabs>
              <w:snapToGrid w:val="0"/>
              <w:spacing w:line="360" w:lineRule="auto"/>
              <w:ind w:right="-10"/>
              <w:jc w:val="left"/>
              <w:textAlignment w:val="auto"/>
              <w:rPr>
                <w:rFonts w:ascii="宋体" w:hAnsi="宋体" w:cs="宋体"/>
                <w:color w:val="000000" w:themeColor="text1"/>
                <w:kern w:val="2"/>
                <w:szCs w:val="24"/>
                <w14:textFill>
                  <w14:solidFill>
                    <w14:schemeClr w14:val="tx1"/>
                  </w14:solidFill>
                </w14:textFill>
              </w:rPr>
            </w:pPr>
            <w:r>
              <w:rPr>
                <w:rFonts w:hint="eastAsia" w:ascii="宋体" w:hAnsi="宋体" w:cs="宋体"/>
                <w:color w:val="000000" w:themeColor="text1"/>
                <w:kern w:val="2"/>
                <w:szCs w:val="24"/>
                <w14:textFill>
                  <w14:solidFill>
                    <w14:schemeClr w14:val="tx1"/>
                  </w14:solidFill>
                </w14:textFill>
              </w:rPr>
              <w:t>售后及运维服务方案（5分）</w:t>
            </w:r>
          </w:p>
        </w:tc>
        <w:tc>
          <w:tcPr>
            <w:tcW w:w="7090" w:type="dxa"/>
            <w:vAlign w:val="center"/>
          </w:tcPr>
          <w:p w14:paraId="3CB85121">
            <w:pPr>
              <w:pStyle w:val="510"/>
              <w:pBdr>
                <w:bottom w:val="none" w:color="auto" w:sz="0" w:space="0"/>
              </w:pBdr>
              <w:tabs>
                <w:tab w:val="clear" w:pos="4153"/>
                <w:tab w:val="clear" w:pos="8306"/>
              </w:tabs>
              <w:snapToGrid w:val="0"/>
              <w:spacing w:line="360" w:lineRule="auto"/>
              <w:ind w:right="-10"/>
              <w:jc w:val="left"/>
              <w:textAlignment w:val="auto"/>
              <w:rPr>
                <w:rFonts w:ascii="宋体" w:hAnsi="宋体" w:cs="宋体"/>
                <w:color w:val="000000" w:themeColor="text1"/>
                <w:kern w:val="2"/>
                <w:szCs w:val="24"/>
                <w14:textFill>
                  <w14:solidFill>
                    <w14:schemeClr w14:val="tx1"/>
                  </w14:solidFill>
                </w14:textFill>
              </w:rPr>
            </w:pPr>
            <w:r>
              <w:rPr>
                <w:rFonts w:hint="eastAsia" w:ascii="宋体" w:hAnsi="宋体" w:cs="宋体"/>
                <w:color w:val="000000" w:themeColor="text1"/>
                <w:kern w:val="2"/>
                <w:szCs w:val="24"/>
                <w14:textFill>
                  <w14:solidFill>
                    <w14:schemeClr w14:val="tx1"/>
                  </w14:solidFill>
                </w14:textFill>
              </w:rPr>
              <w:t>针对本项目制定售后及运维服务方案（不限于服务计划、售后服务内容、技术支持方案、服务措施、服务承诺等方面）得5分，缺项或不提供不得分。</w:t>
            </w:r>
          </w:p>
        </w:tc>
      </w:tr>
      <w:tr w14:paraId="1060B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277" w:type="dxa"/>
            <w:vMerge w:val="continue"/>
            <w:vAlign w:val="center"/>
          </w:tcPr>
          <w:p w14:paraId="46507523">
            <w:pPr>
              <w:spacing w:line="500" w:lineRule="exact"/>
              <w:jc w:val="center"/>
              <w:rPr>
                <w:rFonts w:ascii="宋体" w:hAnsi="宋体" w:cs="Times New Roman"/>
                <w:b/>
                <w:bCs/>
                <w:color w:val="000000" w:themeColor="text1"/>
                <w:sz w:val="24"/>
                <w14:textFill>
                  <w14:solidFill>
                    <w14:schemeClr w14:val="tx1"/>
                  </w14:solidFill>
                </w14:textFill>
              </w:rPr>
            </w:pPr>
          </w:p>
        </w:tc>
        <w:tc>
          <w:tcPr>
            <w:tcW w:w="1276" w:type="dxa"/>
            <w:vAlign w:val="center"/>
          </w:tcPr>
          <w:p w14:paraId="06BDDDCB">
            <w:pPr>
              <w:pStyle w:val="510"/>
              <w:pBdr>
                <w:bottom w:val="none" w:color="auto" w:sz="0" w:space="0"/>
              </w:pBdr>
              <w:tabs>
                <w:tab w:val="clear" w:pos="4153"/>
                <w:tab w:val="clear" w:pos="8306"/>
              </w:tabs>
              <w:snapToGrid w:val="0"/>
              <w:spacing w:line="360" w:lineRule="auto"/>
              <w:ind w:right="-10"/>
              <w:jc w:val="left"/>
              <w:textAlignment w:val="auto"/>
              <w:rPr>
                <w:rFonts w:ascii="宋体" w:hAnsi="宋体" w:cs="宋体"/>
                <w:color w:val="000000" w:themeColor="text1"/>
                <w:kern w:val="2"/>
                <w:szCs w:val="24"/>
                <w14:textFill>
                  <w14:solidFill>
                    <w14:schemeClr w14:val="tx1"/>
                  </w14:solidFill>
                </w14:textFill>
              </w:rPr>
            </w:pPr>
            <w:r>
              <w:rPr>
                <w:rFonts w:hint="eastAsia" w:ascii="宋体" w:hAnsi="宋体" w:cs="宋体"/>
                <w:color w:val="000000" w:themeColor="text1"/>
                <w:kern w:val="2"/>
                <w:szCs w:val="24"/>
                <w14:textFill>
                  <w14:solidFill>
                    <w14:schemeClr w14:val="tx1"/>
                  </w14:solidFill>
                </w14:textFill>
              </w:rPr>
              <w:t>人员配置（5分）</w:t>
            </w:r>
          </w:p>
        </w:tc>
        <w:tc>
          <w:tcPr>
            <w:tcW w:w="7090" w:type="dxa"/>
            <w:vAlign w:val="center"/>
          </w:tcPr>
          <w:p w14:paraId="112502ED">
            <w:pPr>
              <w:pStyle w:val="510"/>
              <w:pBdr>
                <w:bottom w:val="none" w:color="auto" w:sz="0" w:space="0"/>
              </w:pBdr>
              <w:tabs>
                <w:tab w:val="clear" w:pos="4153"/>
                <w:tab w:val="clear" w:pos="8306"/>
              </w:tabs>
              <w:snapToGrid w:val="0"/>
              <w:spacing w:line="360" w:lineRule="auto"/>
              <w:ind w:right="-10"/>
              <w:jc w:val="left"/>
              <w:textAlignment w:val="auto"/>
              <w:rPr>
                <w:rFonts w:ascii="宋体" w:hAnsi="宋体" w:cs="宋体"/>
                <w:color w:val="000000" w:themeColor="text1"/>
                <w:kern w:val="2"/>
                <w:szCs w:val="24"/>
                <w14:textFill>
                  <w14:solidFill>
                    <w14:schemeClr w14:val="tx1"/>
                  </w14:solidFill>
                </w14:textFill>
              </w:rPr>
            </w:pPr>
            <w:r>
              <w:rPr>
                <w:rFonts w:hint="eastAsia" w:ascii="宋体" w:hAnsi="宋体" w:cs="宋体"/>
                <w:color w:val="000000" w:themeColor="text1"/>
                <w:kern w:val="2"/>
                <w:szCs w:val="24"/>
                <w14:textFill>
                  <w14:solidFill>
                    <w14:schemeClr w14:val="tx1"/>
                  </w14:solidFill>
                </w14:textFill>
              </w:rPr>
              <w:t>投标人拟投入本项目的团队中，每提供</w:t>
            </w:r>
            <w:r>
              <w:rPr>
                <w:rFonts w:ascii="宋体" w:hAnsi="宋体" w:cs="宋体"/>
                <w:color w:val="000000" w:themeColor="text1"/>
                <w:kern w:val="2"/>
                <w:szCs w:val="24"/>
                <w14:textFill>
                  <w14:solidFill>
                    <w14:schemeClr w14:val="tx1"/>
                  </w14:solidFill>
                </w14:textFill>
              </w:rPr>
              <w:t>1名符合下列任一资质的人员，得</w:t>
            </w:r>
            <w:r>
              <w:rPr>
                <w:rFonts w:hint="eastAsia" w:ascii="宋体" w:hAnsi="宋体" w:cs="宋体"/>
                <w:color w:val="000000" w:themeColor="text1"/>
                <w:kern w:val="2"/>
                <w:szCs w:val="24"/>
                <w14:textFill>
                  <w14:solidFill>
                    <w14:schemeClr w14:val="tx1"/>
                  </w14:solidFill>
                </w14:textFill>
              </w:rPr>
              <w:t>1.25</w:t>
            </w:r>
            <w:r>
              <w:rPr>
                <w:rFonts w:ascii="宋体" w:hAnsi="宋体" w:cs="宋体"/>
                <w:color w:val="000000" w:themeColor="text1"/>
                <w:kern w:val="2"/>
                <w:szCs w:val="24"/>
                <w14:textFill>
                  <w14:solidFill>
                    <w14:schemeClr w14:val="tx1"/>
                  </w14:solidFill>
                </w14:textFill>
              </w:rPr>
              <w:t>分，本项最高得</w:t>
            </w:r>
            <w:r>
              <w:rPr>
                <w:rFonts w:hint="eastAsia" w:ascii="宋体" w:hAnsi="宋体" w:cs="宋体"/>
                <w:color w:val="000000" w:themeColor="text1"/>
                <w:kern w:val="2"/>
                <w:szCs w:val="24"/>
                <w14:textFill>
                  <w14:solidFill>
                    <w14:schemeClr w14:val="tx1"/>
                  </w14:solidFill>
                </w14:textFill>
              </w:rPr>
              <w:t>5</w:t>
            </w:r>
            <w:r>
              <w:rPr>
                <w:rFonts w:ascii="宋体" w:hAnsi="宋体" w:cs="宋体"/>
                <w:color w:val="000000" w:themeColor="text1"/>
                <w:kern w:val="2"/>
                <w:szCs w:val="24"/>
                <w14:textFill>
                  <w14:solidFill>
                    <w14:schemeClr w14:val="tx1"/>
                  </w14:solidFill>
                </w14:textFill>
              </w:rPr>
              <w:t>分：</w:t>
            </w:r>
            <w:r>
              <w:rPr>
                <w:rFonts w:ascii="宋体" w:hAnsi="宋体" w:cs="宋体"/>
                <w:color w:val="000000" w:themeColor="text1"/>
                <w:kern w:val="2"/>
                <w:szCs w:val="24"/>
                <w14:textFill>
                  <w14:solidFill>
                    <w14:schemeClr w14:val="tx1"/>
                  </w14:solidFill>
                </w14:textFill>
              </w:rPr>
              <w:br w:type="textWrapping"/>
            </w:r>
            <w:r>
              <w:rPr>
                <w:rFonts w:hint="eastAsia" w:ascii="宋体" w:hAnsi="宋体" w:cs="宋体"/>
                <w:color w:val="000000" w:themeColor="text1"/>
                <w:kern w:val="2"/>
                <w:szCs w:val="24"/>
                <w14:textFill>
                  <w14:solidFill>
                    <w14:schemeClr w14:val="tx1"/>
                  </w14:solidFill>
                </w14:textFill>
              </w:rPr>
              <w:t>（1）</w:t>
            </w:r>
            <w:r>
              <w:rPr>
                <w:rFonts w:ascii="宋体" w:hAnsi="宋体" w:cs="宋体"/>
                <w:color w:val="000000" w:themeColor="text1"/>
                <w:kern w:val="2"/>
                <w:szCs w:val="24"/>
                <w14:textFill>
                  <w14:solidFill>
                    <w14:schemeClr w14:val="tx1"/>
                  </w14:solidFill>
                </w14:textFill>
              </w:rPr>
              <w:t>二级通信网络管理员（</w:t>
            </w:r>
            <w:r>
              <w:rPr>
                <w:rFonts w:hint="eastAsia" w:ascii="宋体" w:hAnsi="宋体" w:cs="宋体"/>
                <w:color w:val="000000" w:themeColor="text1"/>
                <w:kern w:val="2"/>
                <w:szCs w:val="24"/>
                <w14:textFill>
                  <w14:solidFill>
                    <w14:schemeClr w14:val="tx1"/>
                  </w14:solidFill>
                </w14:textFill>
              </w:rPr>
              <w:t>需提供职业资格证书</w:t>
            </w:r>
            <w:r>
              <w:rPr>
                <w:rFonts w:ascii="宋体" w:hAnsi="宋体" w:cs="宋体"/>
                <w:color w:val="000000" w:themeColor="text1"/>
                <w:kern w:val="2"/>
                <w:szCs w:val="24"/>
                <w14:textFill>
                  <w14:solidFill>
                    <w14:schemeClr w14:val="tx1"/>
                  </w14:solidFill>
                </w14:textFill>
              </w:rPr>
              <w:t>）</w:t>
            </w:r>
            <w:r>
              <w:rPr>
                <w:rFonts w:ascii="宋体" w:hAnsi="宋体" w:cs="宋体"/>
                <w:color w:val="000000" w:themeColor="text1"/>
                <w:kern w:val="2"/>
                <w:szCs w:val="24"/>
                <w14:textFill>
                  <w14:solidFill>
                    <w14:schemeClr w14:val="tx1"/>
                  </w14:solidFill>
                </w14:textFill>
              </w:rPr>
              <w:br w:type="textWrapping"/>
            </w:r>
            <w:r>
              <w:rPr>
                <w:rFonts w:hint="eastAsia" w:ascii="宋体" w:hAnsi="宋体" w:cs="宋体"/>
                <w:color w:val="000000" w:themeColor="text1"/>
                <w:kern w:val="2"/>
                <w:szCs w:val="24"/>
                <w14:textFill>
                  <w14:solidFill>
                    <w14:schemeClr w14:val="tx1"/>
                  </w14:solidFill>
                </w14:textFill>
              </w:rPr>
              <w:t>（2）</w:t>
            </w:r>
            <w:r>
              <w:rPr>
                <w:rFonts w:ascii="宋体" w:hAnsi="宋体" w:cs="宋体"/>
                <w:color w:val="000000" w:themeColor="text1"/>
                <w:kern w:val="2"/>
                <w:szCs w:val="24"/>
                <w14:textFill>
                  <w14:solidFill>
                    <w14:schemeClr w14:val="tx1"/>
                  </w14:solidFill>
                </w14:textFill>
              </w:rPr>
              <w:t>信息通讯网络维护人员（需持有相关专业职称或职业技能证书）</w:t>
            </w:r>
            <w:r>
              <w:rPr>
                <w:rFonts w:ascii="宋体" w:hAnsi="宋体" w:cs="宋体"/>
                <w:color w:val="000000" w:themeColor="text1"/>
                <w:kern w:val="2"/>
                <w:szCs w:val="24"/>
                <w14:textFill>
                  <w14:solidFill>
                    <w14:schemeClr w14:val="tx1"/>
                  </w14:solidFill>
                </w14:textFill>
              </w:rPr>
              <w:br w:type="textWrapping"/>
            </w:r>
            <w:r>
              <w:rPr>
                <w:rFonts w:hint="eastAsia" w:ascii="宋体" w:hAnsi="宋体" w:cs="宋体"/>
                <w:color w:val="000000" w:themeColor="text1"/>
                <w:kern w:val="2"/>
                <w:szCs w:val="24"/>
                <w14:textFill>
                  <w14:solidFill>
                    <w14:schemeClr w14:val="tx1"/>
                  </w14:solidFill>
                </w14:textFill>
              </w:rPr>
              <w:t>（3）</w:t>
            </w:r>
            <w:r>
              <w:rPr>
                <w:rFonts w:ascii="宋体" w:hAnsi="宋体" w:cs="宋体"/>
                <w:color w:val="000000" w:themeColor="text1"/>
                <w:kern w:val="2"/>
                <w:szCs w:val="24"/>
                <w14:textFill>
                  <w14:solidFill>
                    <w14:schemeClr w14:val="tx1"/>
                  </w14:solidFill>
                </w14:textFill>
              </w:rPr>
              <w:t>设备环境（通信工程）高级工程师（</w:t>
            </w:r>
            <w:r>
              <w:rPr>
                <w:rFonts w:hint="eastAsia" w:ascii="宋体" w:hAnsi="宋体" w:cs="宋体"/>
                <w:color w:val="000000" w:themeColor="text1"/>
                <w:kern w:val="2"/>
                <w:szCs w:val="24"/>
                <w14:textFill>
                  <w14:solidFill>
                    <w14:schemeClr w14:val="tx1"/>
                  </w14:solidFill>
                </w14:textFill>
              </w:rPr>
              <w:t>需提供证书</w:t>
            </w:r>
            <w:r>
              <w:rPr>
                <w:rFonts w:ascii="宋体" w:hAnsi="宋体" w:cs="宋体"/>
                <w:color w:val="000000" w:themeColor="text1"/>
                <w:kern w:val="2"/>
                <w:szCs w:val="24"/>
                <w14:textFill>
                  <w14:solidFill>
                    <w14:schemeClr w14:val="tx1"/>
                  </w14:solidFill>
                </w14:textFill>
              </w:rPr>
              <w:t>）</w:t>
            </w:r>
            <w:r>
              <w:rPr>
                <w:rFonts w:ascii="宋体" w:hAnsi="宋体" w:cs="宋体"/>
                <w:color w:val="000000" w:themeColor="text1"/>
                <w:kern w:val="2"/>
                <w:szCs w:val="24"/>
                <w14:textFill>
                  <w14:solidFill>
                    <w14:schemeClr w14:val="tx1"/>
                  </w14:solidFill>
                </w14:textFill>
              </w:rPr>
              <w:br w:type="textWrapping"/>
            </w:r>
            <w:r>
              <w:rPr>
                <w:rFonts w:hint="eastAsia" w:ascii="宋体" w:hAnsi="宋体" w:cs="宋体"/>
                <w:color w:val="000000" w:themeColor="text1"/>
                <w:kern w:val="2"/>
                <w:szCs w:val="24"/>
                <w14:textFill>
                  <w14:solidFill>
                    <w14:schemeClr w14:val="tx1"/>
                  </w14:solidFill>
                </w14:textFill>
              </w:rPr>
              <w:t>（4）</w:t>
            </w:r>
            <w:r>
              <w:rPr>
                <w:rFonts w:ascii="宋体" w:hAnsi="宋体" w:cs="宋体"/>
                <w:color w:val="000000" w:themeColor="text1"/>
                <w:kern w:val="2"/>
                <w:szCs w:val="24"/>
                <w14:textFill>
                  <w14:solidFill>
                    <w14:schemeClr w14:val="tx1"/>
                  </w14:solidFill>
                </w14:textFill>
              </w:rPr>
              <w:t>高级信息系统项目管理工程师（</w:t>
            </w:r>
            <w:r>
              <w:rPr>
                <w:rFonts w:hint="eastAsia" w:ascii="宋体" w:hAnsi="宋体" w:cs="宋体"/>
                <w:color w:val="000000" w:themeColor="text1"/>
                <w:kern w:val="2"/>
                <w:szCs w:val="24"/>
                <w14:textFill>
                  <w14:solidFill>
                    <w14:schemeClr w14:val="tx1"/>
                  </w14:solidFill>
                </w14:textFill>
              </w:rPr>
              <w:t>需提供证书</w:t>
            </w:r>
            <w:r>
              <w:rPr>
                <w:rFonts w:ascii="宋体" w:hAnsi="宋体" w:cs="宋体"/>
                <w:color w:val="000000" w:themeColor="text1"/>
                <w:kern w:val="2"/>
                <w:szCs w:val="24"/>
                <w14:textFill>
                  <w14:solidFill>
                    <w14:schemeClr w14:val="tx1"/>
                  </w14:solidFill>
                </w14:textFill>
              </w:rPr>
              <w:t>）</w:t>
            </w:r>
            <w:r>
              <w:rPr>
                <w:rFonts w:ascii="宋体" w:hAnsi="宋体" w:cs="宋体"/>
                <w:color w:val="000000" w:themeColor="text1"/>
                <w:kern w:val="2"/>
                <w:szCs w:val="24"/>
                <w14:textFill>
                  <w14:solidFill>
                    <w14:schemeClr w14:val="tx1"/>
                  </w14:solidFill>
                </w14:textFill>
              </w:rPr>
              <w:br w:type="textWrapping"/>
            </w:r>
            <w:r>
              <w:rPr>
                <w:rFonts w:ascii="宋体" w:hAnsi="宋体" w:cs="宋体"/>
                <w:color w:val="000000" w:themeColor="text1"/>
                <w:kern w:val="2"/>
                <w:szCs w:val="24"/>
                <w14:textFill>
                  <w14:solidFill>
                    <w14:schemeClr w14:val="tx1"/>
                  </w14:solidFill>
                </w14:textFill>
              </w:rPr>
              <w:t>注：同一人拥有多个资质时，仅计分一次，不重复累计。</w:t>
            </w:r>
          </w:p>
        </w:tc>
      </w:tr>
      <w:tr w14:paraId="4F7B5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277" w:type="dxa"/>
            <w:vAlign w:val="center"/>
          </w:tcPr>
          <w:p w14:paraId="3EB25D50">
            <w:pPr>
              <w:spacing w:line="500" w:lineRule="exact"/>
              <w:jc w:val="center"/>
              <w:rPr>
                <w:rFonts w:ascii="宋体" w:hAnsi="宋体" w:cs="Times New Roman"/>
                <w:b/>
                <w:bCs/>
                <w:color w:val="000000" w:themeColor="text1"/>
                <w:sz w:val="24"/>
                <w14:textFill>
                  <w14:solidFill>
                    <w14:schemeClr w14:val="tx1"/>
                  </w14:solidFill>
                </w14:textFill>
              </w:rPr>
            </w:pPr>
            <w:r>
              <w:rPr>
                <w:rFonts w:hint="eastAsia" w:ascii="宋体" w:hAnsi="宋体" w:cs="Times New Roman"/>
                <w:b/>
                <w:bCs/>
                <w:color w:val="000000" w:themeColor="text1"/>
                <w:sz w:val="24"/>
                <w14:textFill>
                  <w14:solidFill>
                    <w14:schemeClr w14:val="tx1"/>
                  </w14:solidFill>
                </w14:textFill>
              </w:rPr>
              <w:t>合计</w:t>
            </w:r>
          </w:p>
        </w:tc>
        <w:tc>
          <w:tcPr>
            <w:tcW w:w="8366" w:type="dxa"/>
            <w:gridSpan w:val="2"/>
            <w:vAlign w:val="center"/>
          </w:tcPr>
          <w:p w14:paraId="27226890">
            <w:pPr>
              <w:spacing w:line="500" w:lineRule="exact"/>
              <w:jc w:val="center"/>
              <w:rPr>
                <w:rFonts w:ascii="宋体" w:hAnsi="宋体" w:cs="Times New Roman"/>
                <w:bCs/>
                <w:color w:val="000000" w:themeColor="text1"/>
                <w:sz w:val="24"/>
                <w14:textFill>
                  <w14:solidFill>
                    <w14:schemeClr w14:val="tx1"/>
                  </w14:solidFill>
                </w14:textFill>
              </w:rPr>
            </w:pPr>
            <w:r>
              <w:rPr>
                <w:rFonts w:ascii="宋体" w:hAnsi="宋体" w:cs="Times New Roman"/>
                <w:b/>
                <w:bCs/>
                <w:color w:val="000000" w:themeColor="text1"/>
                <w:sz w:val="24"/>
                <w14:textFill>
                  <w14:solidFill>
                    <w14:schemeClr w14:val="tx1"/>
                  </w14:solidFill>
                </w14:textFill>
              </w:rPr>
              <w:t>100</w:t>
            </w:r>
            <w:r>
              <w:rPr>
                <w:rFonts w:hint="eastAsia" w:ascii="宋体" w:hAnsi="宋体" w:cs="Times New Roman"/>
                <w:b/>
                <w:bCs/>
                <w:color w:val="000000" w:themeColor="text1"/>
                <w:sz w:val="24"/>
                <w14:textFill>
                  <w14:solidFill>
                    <w14:schemeClr w14:val="tx1"/>
                  </w14:solidFill>
                </w14:textFill>
              </w:rPr>
              <w:t>分</w:t>
            </w:r>
          </w:p>
        </w:tc>
      </w:tr>
      <w:bookmarkEnd w:id="58"/>
      <w:bookmarkEnd w:id="66"/>
    </w:tbl>
    <w:p w14:paraId="1CBEB3C7">
      <w:pPr>
        <w:spacing w:line="360" w:lineRule="auto"/>
        <w:ind w:right="-10"/>
        <w:rPr>
          <w:rFonts w:ascii="宋体" w:hAnsi="宋体" w:cs="宋体"/>
          <w:color w:val="000000" w:themeColor="text1"/>
          <w:sz w:val="20"/>
          <w:szCs w:val="21"/>
          <w14:textFill>
            <w14:solidFill>
              <w14:schemeClr w14:val="tx1"/>
            </w14:solidFill>
          </w14:textFill>
        </w:rPr>
      </w:pPr>
    </w:p>
    <w:p w14:paraId="1E6087C4">
      <w:pPr>
        <w:spacing w:line="360" w:lineRule="auto"/>
        <w:ind w:right="-10" w:firstLine="482" w:firstLineChars="200"/>
        <w:rPr>
          <w:rFonts w:ascii="宋体" w:hAnsi="宋体" w:cs="宋体"/>
          <w:b/>
          <w:color w:val="000000" w:themeColor="text1"/>
          <w:kern w:val="1"/>
          <w:sz w:val="24"/>
          <w:szCs w:val="20"/>
          <w14:textFill>
            <w14:solidFill>
              <w14:schemeClr w14:val="tx1"/>
            </w14:solidFill>
          </w14:textFill>
        </w:rPr>
      </w:pPr>
      <w:r>
        <w:rPr>
          <w:rFonts w:hint="eastAsia" w:ascii="宋体" w:hAnsi="宋体" w:cs="宋体"/>
          <w:b/>
          <w:color w:val="000000" w:themeColor="text1"/>
          <w:kern w:val="1"/>
          <w:sz w:val="24"/>
          <w:szCs w:val="20"/>
          <w14:textFill>
            <w14:solidFill>
              <w14:schemeClr w14:val="tx1"/>
            </w14:solidFill>
          </w14:textFill>
        </w:rPr>
        <w:t>注：评标结束后，由采购人对评审结果及响应文件等进行复核，并在法定的时间内确定中标人。</w:t>
      </w:r>
    </w:p>
    <w:p w14:paraId="327212F6">
      <w:pPr>
        <w:adjustRightInd w:val="0"/>
        <w:snapToGrid w:val="0"/>
        <w:spacing w:line="360" w:lineRule="auto"/>
        <w:ind w:right="-10" w:firstLine="480"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p>
    <w:p w14:paraId="093502D4">
      <w:pPr>
        <w:adjustRightInd w:val="0"/>
        <w:snapToGrid w:val="0"/>
        <w:spacing w:line="360" w:lineRule="auto"/>
        <w:ind w:right="-10" w:firstLine="480"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2、按照周口市交易中心规定，本项目投标人所需提供原件在评标时无需提供，仅作为采购单位核实时使用，评审委员会评审时仅以投标人投标文件中扫描件为准。</w:t>
      </w:r>
    </w:p>
    <w:p w14:paraId="582E0AF1">
      <w:pPr>
        <w:spacing w:line="360" w:lineRule="auto"/>
        <w:ind w:right="-10" w:firstLine="482"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第十条</w:t>
      </w:r>
      <w:r>
        <w:rPr>
          <w:rFonts w:hint="eastAsia" w:ascii="宋体" w:hAnsi="宋体" w:cs="宋体"/>
          <w:bCs/>
          <w:color w:val="000000" w:themeColor="text1"/>
          <w:sz w:val="24"/>
          <w:szCs w:val="20"/>
          <w14:textFill>
            <w14:solidFill>
              <w14:schemeClr w14:val="tx1"/>
            </w14:solidFill>
          </w14:textFill>
        </w:rPr>
        <w:t xml:space="preserve"> 评委独立评审后，评委会对投标人某项指标如有不同意见，按照少数服从多数的原则，确定该项指标是否通过。</w:t>
      </w:r>
    </w:p>
    <w:p w14:paraId="29F86007">
      <w:pPr>
        <w:spacing w:line="360" w:lineRule="auto"/>
        <w:ind w:firstLine="482"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第十一条</w:t>
      </w:r>
      <w:r>
        <w:rPr>
          <w:rFonts w:hint="eastAsia" w:ascii="宋体" w:hAnsi="宋体" w:cs="宋体"/>
          <w:bCs/>
          <w:color w:val="000000" w:themeColor="text1"/>
          <w:sz w:val="24"/>
          <w:szCs w:val="20"/>
          <w14:textFill>
            <w14:solidFill>
              <w14:schemeClr w14:val="tx1"/>
            </w14:solidFill>
          </w14:textFill>
        </w:rPr>
        <w:t xml:space="preserve"> 商务、技术满足招标文件要求，综合得分最高的投标人将作为中标候选人。如果综合得分中出现两家或两家以上相同者，投标报价较低者优先中标，报价也相同的，由采购人自行确定。</w:t>
      </w:r>
    </w:p>
    <w:p w14:paraId="53B95C0D">
      <w:pPr>
        <w:spacing w:line="360" w:lineRule="auto"/>
        <w:ind w:right="-10" w:firstLine="482"/>
        <w:rPr>
          <w:rFonts w:ascii="宋体" w:hAnsi="宋体" w:cs="宋体"/>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第十二条</w:t>
      </w:r>
      <w:r>
        <w:rPr>
          <w:rFonts w:hint="eastAsia" w:ascii="宋体" w:hAnsi="宋体" w:cs="宋体"/>
          <w:bCs/>
          <w:color w:val="000000" w:themeColor="text1"/>
          <w:sz w:val="24"/>
          <w:szCs w:val="20"/>
          <w14:textFill>
            <w14:solidFill>
              <w14:schemeClr w14:val="tx1"/>
            </w14:solidFill>
          </w14:textFill>
        </w:rPr>
        <w:t xml:space="preserve"> 评委会在评标过程中发现的问题，应当及时作出处理或者向采购人提出处理建议，并作书面记录。</w:t>
      </w:r>
    </w:p>
    <w:p w14:paraId="5BCE717B">
      <w:pPr>
        <w:adjustRightInd w:val="0"/>
        <w:snapToGrid w:val="0"/>
        <w:spacing w:line="360" w:lineRule="auto"/>
        <w:ind w:right="-10" w:firstLine="482" w:firstLineChars="200"/>
        <w:rPr>
          <w:rFonts w:ascii="宋体" w:hAnsi="宋体" w:cs="宋体"/>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第十三条</w:t>
      </w:r>
      <w:r>
        <w:rPr>
          <w:rFonts w:hint="eastAsia" w:ascii="宋体" w:hAnsi="宋体" w:cs="宋体"/>
          <w:bCs/>
          <w:color w:val="000000" w:themeColor="text1"/>
          <w:sz w:val="24"/>
          <w:szCs w:val="20"/>
          <w14:textFill>
            <w14:solidFill>
              <w14:schemeClr w14:val="tx1"/>
            </w14:solidFill>
          </w14:textFill>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0C9A5F1C">
      <w:pPr>
        <w:rPr>
          <w:rFonts w:ascii="宋体" w:hAnsi="宋体" w:cs="宋体"/>
          <w:color w:val="000000" w:themeColor="text1"/>
          <w:szCs w:val="20"/>
          <w14:textFill>
            <w14:solidFill>
              <w14:schemeClr w14:val="tx1"/>
            </w14:solidFill>
          </w14:textFill>
        </w:rPr>
      </w:pPr>
    </w:p>
    <w:p w14:paraId="45AF5E2C">
      <w:pPr>
        <w:adjustRightInd w:val="0"/>
        <w:snapToGrid w:val="0"/>
        <w:spacing w:line="360" w:lineRule="auto"/>
        <w:jc w:val="center"/>
        <w:rPr>
          <w:rFonts w:ascii="宋体" w:hAnsi="宋体" w:cs="宋体"/>
          <w:b/>
          <w:bCs/>
          <w:color w:val="000000" w:themeColor="text1"/>
          <w:sz w:val="24"/>
          <w:szCs w:val="20"/>
          <w14:textFill>
            <w14:solidFill>
              <w14:schemeClr w14:val="tx1"/>
            </w14:solidFill>
          </w14:textFill>
        </w:rPr>
      </w:pPr>
      <w:bookmarkStart w:id="67" w:name="_Toc40_WPSOffice_Level2"/>
      <w:r>
        <w:rPr>
          <w:rFonts w:hint="eastAsia" w:ascii="宋体" w:hAnsi="宋体" w:cs="宋体"/>
          <w:b/>
          <w:bCs/>
          <w:color w:val="000000" w:themeColor="text1"/>
          <w:sz w:val="24"/>
          <w:szCs w:val="20"/>
          <w14:textFill>
            <w14:solidFill>
              <w14:schemeClr w14:val="tx1"/>
            </w14:solidFill>
          </w14:textFill>
        </w:rPr>
        <w:t>三．评标纪律</w:t>
      </w:r>
      <w:bookmarkEnd w:id="67"/>
    </w:p>
    <w:p w14:paraId="23F95C63">
      <w:pPr>
        <w:adjustRightInd w:val="0"/>
        <w:snapToGrid w:val="0"/>
        <w:spacing w:line="360" w:lineRule="auto"/>
        <w:ind w:right="-10" w:firstLine="482" w:firstLineChars="200"/>
        <w:rPr>
          <w:rFonts w:ascii="宋体" w:hAnsi="宋体" w:cs="宋体"/>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第十四条</w:t>
      </w:r>
      <w:r>
        <w:rPr>
          <w:rFonts w:hint="eastAsia" w:ascii="宋体" w:hAnsi="宋体" w:cs="宋体"/>
          <w:bCs/>
          <w:color w:val="000000" w:themeColor="text1"/>
          <w:sz w:val="24"/>
          <w:szCs w:val="20"/>
          <w14:textFill>
            <w14:solidFill>
              <w14:schemeClr w14:val="tx1"/>
            </w14:solidFill>
          </w14:textFill>
        </w:rPr>
        <w:t xml:space="preserve"> 评委会和评标工作人员应严格遵守国家的法律、法规和规章制度；</w:t>
      </w:r>
      <w:r>
        <w:rPr>
          <w:rFonts w:hint="eastAsia" w:ascii="宋体" w:hAnsi="宋体" w:cs="宋体"/>
          <w:color w:val="000000" w:themeColor="text1"/>
          <w:sz w:val="24"/>
          <w:szCs w:val="20"/>
          <w14:textFill>
            <w14:solidFill>
              <w14:schemeClr w14:val="tx1"/>
            </w14:solidFill>
          </w14:textFill>
        </w:rPr>
        <w:t>严格按照本次招标文件进行评标；公正廉洁、不徇私情，不得损害国家利益；保护招、投标人的合法权益。</w:t>
      </w:r>
    </w:p>
    <w:p w14:paraId="25D2558F">
      <w:pPr>
        <w:adjustRightInd w:val="0"/>
        <w:snapToGrid w:val="0"/>
        <w:spacing w:line="360" w:lineRule="auto"/>
        <w:ind w:right="-10" w:firstLine="482" w:firstLineChars="200"/>
        <w:rPr>
          <w:rFonts w:ascii="宋体" w:hAnsi="宋体" w:cs="宋体"/>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 xml:space="preserve">第十五条 </w:t>
      </w:r>
      <w:r>
        <w:rPr>
          <w:rFonts w:hint="eastAsia" w:ascii="宋体" w:hAnsi="宋体" w:cs="宋体"/>
          <w:color w:val="000000" w:themeColor="text1"/>
          <w:sz w:val="24"/>
          <w:szCs w:val="20"/>
          <w14:textFill>
            <w14:solidFill>
              <w14:schemeClr w14:val="tx1"/>
            </w14:solidFill>
          </w14:textFill>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6C1084D3">
      <w:pPr>
        <w:spacing w:line="360" w:lineRule="auto"/>
        <w:ind w:firstLine="482" w:firstLineChars="200"/>
        <w:jc w:val="left"/>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第十六条</w:t>
      </w:r>
      <w:r>
        <w:rPr>
          <w:rFonts w:hint="eastAsia" w:ascii="宋体" w:hAnsi="宋体" w:cs="宋体"/>
          <w:color w:val="000000" w:themeColor="text1"/>
          <w:sz w:val="24"/>
          <w:szCs w:val="20"/>
          <w14:textFill>
            <w14:solidFill>
              <w14:schemeClr w14:val="tx1"/>
            </w14:solidFill>
          </w14:textFill>
        </w:rPr>
        <w:t xml:space="preserve"> 在招标采购中，出现下列情形之一的，应予废标：</w:t>
      </w:r>
    </w:p>
    <w:p w14:paraId="044A868E">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1.出现影响采购公正的违法、违规行为的。</w:t>
      </w:r>
    </w:p>
    <w:p w14:paraId="15092D22">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2.投标时有弄虚作假的行为。</w:t>
      </w:r>
    </w:p>
    <w:p w14:paraId="156C1F10">
      <w:pPr>
        <w:spacing w:line="360" w:lineRule="auto"/>
        <w:ind w:firstLine="475" w:firstLineChars="197"/>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 xml:space="preserve">第十七条 </w:t>
      </w:r>
      <w:r>
        <w:rPr>
          <w:rFonts w:hint="eastAsia" w:ascii="宋体" w:hAnsi="宋体" w:cs="宋体"/>
          <w:color w:val="000000" w:themeColor="text1"/>
          <w:sz w:val="24"/>
          <w:szCs w:val="20"/>
          <w14:textFill>
            <w14:solidFill>
              <w14:schemeClr w14:val="tx1"/>
            </w14:solidFill>
          </w14:textFill>
        </w:rPr>
        <w:t>在投标过程中，出现下列情况之一的，按照无效投标处理：</w:t>
      </w:r>
    </w:p>
    <w:p w14:paraId="435A9626">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1.未按照招标文件规定要求签署、签章的</w:t>
      </w:r>
      <w:r>
        <w:rPr>
          <w:rFonts w:hint="eastAsia" w:ascii="宋体" w:hAnsi="宋体" w:cs="宋体"/>
          <w:b/>
          <w:color w:val="000000" w:themeColor="text1"/>
          <w:sz w:val="24"/>
          <w:szCs w:val="20"/>
          <w14:textFill>
            <w14:solidFill>
              <w14:schemeClr w14:val="tx1"/>
            </w14:solidFill>
          </w14:textFill>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直接打印在签章处即可）；</w:t>
      </w:r>
    </w:p>
    <w:p w14:paraId="054C8A71">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2.不具备招标文件中规定资格要求的；</w:t>
      </w:r>
    </w:p>
    <w:p w14:paraId="5CC797E7">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3.不符合法律、法规和招标文件中规定的其他实质性要求的。</w:t>
      </w:r>
    </w:p>
    <w:p w14:paraId="2E7D0801">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4.投标人的报价超过了采购预算，采购人不能支付的；</w:t>
      </w:r>
    </w:p>
    <w:p w14:paraId="6AA9CDF7">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5.投标文件附有招标人不能接受的条件；</w:t>
      </w:r>
    </w:p>
    <w:p w14:paraId="3AA22326">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6.投标文件中对同一货物或标段提供选择性报价的；</w:t>
      </w:r>
    </w:p>
    <w:p w14:paraId="77C28F23">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7.商务偏差表或技术偏差表存在弄虚作假的；</w:t>
      </w:r>
    </w:p>
    <w:p w14:paraId="0A1ACC05">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8.不同供应商的电子投标（响应）文件上传计算机的网卡 MAC 地址、CPU 序列号和硬盘序列号等硬件信息相同的;</w:t>
      </w:r>
    </w:p>
    <w:p w14:paraId="733D0A03">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9.不同供应商的投标（响应）文件由同一电子设备编制，打印、复印、加密或者上传的；</w:t>
      </w:r>
    </w:p>
    <w:p w14:paraId="54DD9249">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10.不同供应商的投标（响应）文件由同一人送达或者分发，或者不同供应商联系人为同一人或不同联系人的联系电话一致的；</w:t>
      </w:r>
    </w:p>
    <w:p w14:paraId="3B8085A8">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11.不同供应商的投标（响应）文件的内容存在两处以上细节错误一致；</w:t>
      </w:r>
    </w:p>
    <w:p w14:paraId="6E9AC84F">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12.不同供应商的法定代表人、委托代理人、项目经理、项目负责人等由同一个单位缴纳社会保险或者领取报酬的；</w:t>
      </w:r>
    </w:p>
    <w:p w14:paraId="2A421ADA">
      <w:pPr>
        <w:spacing w:line="360" w:lineRule="auto"/>
        <w:ind w:firstLine="480" w:firstLineChars="200"/>
        <w:rPr>
          <w:rFonts w:cs="Times New Roman"/>
          <w:color w:val="000000" w:themeColor="text1"/>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13.不同供应商投标（响应）文件中法定代表人或者负责人签字出自同一人之手。</w:t>
      </w:r>
    </w:p>
    <w:p w14:paraId="5F8938A8">
      <w:pPr>
        <w:spacing w:line="360" w:lineRule="auto"/>
        <w:ind w:firstLine="482" w:firstLineChars="200"/>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第十</w:t>
      </w:r>
      <w:r>
        <w:rPr>
          <w:rFonts w:hint="eastAsia" w:ascii="宋体" w:hAnsi="宋体" w:cs="宋体"/>
          <w:b/>
          <w:bCs/>
          <w:color w:val="000000" w:themeColor="text1"/>
          <w:sz w:val="24"/>
          <w:szCs w:val="20"/>
          <w14:textFill>
            <w14:solidFill>
              <w14:schemeClr w14:val="tx1"/>
            </w14:solidFill>
          </w14:textFill>
        </w:rPr>
        <w:t>八</w:t>
      </w:r>
      <w:r>
        <w:rPr>
          <w:rFonts w:hint="eastAsia" w:ascii="宋体" w:hAnsi="宋体" w:cs="宋体"/>
          <w:b/>
          <w:color w:val="000000" w:themeColor="text1"/>
          <w:sz w:val="24"/>
          <w:szCs w:val="20"/>
          <w14:textFill>
            <w14:solidFill>
              <w14:schemeClr w14:val="tx1"/>
            </w14:solidFill>
          </w14:textFill>
        </w:rPr>
        <w:t xml:space="preserve">条 </w:t>
      </w:r>
      <w:r>
        <w:rPr>
          <w:rFonts w:hint="eastAsia" w:ascii="宋体" w:hAnsi="宋体" w:cs="宋体"/>
          <w:color w:val="000000" w:themeColor="text1"/>
          <w:sz w:val="24"/>
          <w:szCs w:val="20"/>
          <w14:textFill>
            <w14:solidFill>
              <w14:schemeClr w14:val="tx1"/>
            </w14:solidFill>
          </w14:textFill>
        </w:rPr>
        <w:t>在投标文件中，出现下列情形之一的，其投标有可能被拒绝：</w:t>
      </w:r>
    </w:p>
    <w:p w14:paraId="1B9577C5">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1.交货完工期不确切、不肯定的投标；</w:t>
      </w:r>
    </w:p>
    <w:p w14:paraId="6CC2CFA9">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 xml:space="preserve">2.对售后服务、付款方式不满足招标文件要求的； </w:t>
      </w:r>
    </w:p>
    <w:p w14:paraId="1160655D">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3.投标人没有实质性响应招标文件的要求和条件的；</w:t>
      </w:r>
    </w:p>
    <w:p w14:paraId="29F45E35">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评标委员会认为投标人的报价明显低于其他通过符合性审查投标人的报价，有可能影响产品质量或者不能诚信履约的；且提供的书面说明和相关证明材料；投标人不能证明其报价合理性的，评标委员会应当将其作为无效投标处理。</w:t>
      </w:r>
    </w:p>
    <w:p w14:paraId="1C554737">
      <w:pPr>
        <w:spacing w:line="360" w:lineRule="auto"/>
        <w:ind w:firstLine="482" w:firstLineChars="200"/>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第十九条</w:t>
      </w:r>
      <w:r>
        <w:rPr>
          <w:rFonts w:hint="eastAsia" w:ascii="宋体" w:hAnsi="宋体" w:cs="宋体"/>
          <w:color w:val="000000" w:themeColor="text1"/>
          <w:sz w:val="24"/>
          <w:szCs w:val="20"/>
          <w14:textFill>
            <w14:solidFill>
              <w14:schemeClr w14:val="tx1"/>
            </w14:solidFill>
          </w14:textFill>
        </w:rPr>
        <w:t xml:space="preserve"> 本评标办法的解释权属于采购人。</w:t>
      </w:r>
    </w:p>
    <w:p w14:paraId="0401BC68">
      <w:pPr>
        <w:keepNext/>
        <w:keepLines/>
        <w:spacing w:line="400" w:lineRule="exact"/>
        <w:outlineLvl w:val="0"/>
        <w:rPr>
          <w:rFonts w:ascii="宋体" w:hAnsi="宋体" w:cs="宋体"/>
          <w:b/>
          <w:bCs/>
          <w:color w:val="000000" w:themeColor="text1"/>
          <w:kern w:val="44"/>
          <w:sz w:val="32"/>
          <w:szCs w:val="44"/>
          <w14:textFill>
            <w14:solidFill>
              <w14:schemeClr w14:val="tx1"/>
            </w14:solidFill>
          </w14:textFill>
        </w:rPr>
      </w:pPr>
      <w:bookmarkStart w:id="68" w:name="_Toc527725920"/>
      <w:r>
        <w:rPr>
          <w:rFonts w:ascii="宋体" w:hAnsi="宋体" w:cs="宋体"/>
          <w:b/>
          <w:bCs/>
          <w:color w:val="000000" w:themeColor="text1"/>
          <w:kern w:val="44"/>
          <w:sz w:val="32"/>
          <w:szCs w:val="44"/>
          <w14:textFill>
            <w14:solidFill>
              <w14:schemeClr w14:val="tx1"/>
            </w14:solidFill>
          </w14:textFill>
        </w:rPr>
        <w:br w:type="page"/>
      </w:r>
      <w:bookmarkStart w:id="69" w:name="_Toc229494468"/>
      <w:bookmarkStart w:id="70" w:name="_Toc40975440"/>
      <w:r>
        <w:rPr>
          <w:rFonts w:hint="eastAsia" w:ascii="宋体" w:hAnsi="宋体" w:cs="宋体"/>
          <w:b/>
          <w:bCs/>
          <w:color w:val="000000" w:themeColor="text1"/>
          <w:kern w:val="44"/>
          <w:sz w:val="32"/>
          <w:szCs w:val="44"/>
          <w14:textFill>
            <w14:solidFill>
              <w14:schemeClr w14:val="tx1"/>
            </w14:solidFill>
          </w14:textFill>
        </w:rPr>
        <w:t>招标文件第二部分</w:t>
      </w:r>
      <w:bookmarkEnd w:id="68"/>
      <w:bookmarkEnd w:id="69"/>
      <w:bookmarkEnd w:id="70"/>
    </w:p>
    <w:p w14:paraId="74BC408B">
      <w:pPr>
        <w:rPr>
          <w:rFonts w:ascii="宋体" w:hAnsi="Courier New" w:cs="Times New Roman"/>
          <w:color w:val="000000" w:themeColor="text1"/>
          <w:szCs w:val="20"/>
          <w14:textFill>
            <w14:solidFill>
              <w14:schemeClr w14:val="tx1"/>
            </w14:solidFill>
          </w14:textFill>
        </w:rPr>
      </w:pPr>
      <w:bookmarkStart w:id="71" w:name="_Toc527725921"/>
    </w:p>
    <w:p w14:paraId="18E26E8E">
      <w:pPr>
        <w:keepNext/>
        <w:keepLines/>
        <w:spacing w:before="260" w:after="260" w:line="500" w:lineRule="exact"/>
        <w:jc w:val="center"/>
        <w:outlineLvl w:val="1"/>
        <w:rPr>
          <w:rFonts w:ascii="宋体" w:hAnsi="宋体" w:cs="宋体"/>
          <w:b/>
          <w:bCs/>
          <w:color w:val="000000" w:themeColor="text1"/>
          <w:sz w:val="32"/>
          <w:szCs w:val="32"/>
          <w14:textFill>
            <w14:solidFill>
              <w14:schemeClr w14:val="tx1"/>
            </w14:solidFill>
          </w14:textFill>
        </w:rPr>
      </w:pPr>
      <w:bookmarkStart w:id="72" w:name="_Toc229494469"/>
      <w:r>
        <w:rPr>
          <w:rFonts w:hint="eastAsia" w:ascii="宋体" w:hAnsi="宋体" w:cs="宋体"/>
          <w:b/>
          <w:bCs/>
          <w:color w:val="000000" w:themeColor="text1"/>
          <w:sz w:val="32"/>
          <w:szCs w:val="32"/>
          <w14:textFill>
            <w14:solidFill>
              <w14:schemeClr w14:val="tx1"/>
            </w14:solidFill>
          </w14:textFill>
        </w:rPr>
        <w:t>第五章 投标人须知</w:t>
      </w:r>
      <w:bookmarkEnd w:id="71"/>
      <w:bookmarkEnd w:id="72"/>
    </w:p>
    <w:p w14:paraId="4C94C53D">
      <w:pPr>
        <w:keepNext/>
        <w:keepLines/>
        <w:spacing w:before="260" w:after="260" w:line="500" w:lineRule="exact"/>
        <w:jc w:val="center"/>
        <w:outlineLvl w:val="2"/>
        <w:rPr>
          <w:rFonts w:ascii="宋体" w:hAnsi="宋体" w:cs="宋体"/>
          <w:b/>
          <w:bCs/>
          <w:color w:val="000000" w:themeColor="text1"/>
          <w:sz w:val="28"/>
          <w:szCs w:val="32"/>
          <w14:textFill>
            <w14:solidFill>
              <w14:schemeClr w14:val="tx1"/>
            </w14:solidFill>
          </w14:textFill>
        </w:rPr>
      </w:pPr>
      <w:bookmarkStart w:id="73" w:name="_Hlt509650686"/>
      <w:bookmarkEnd w:id="73"/>
      <w:bookmarkStart w:id="74" w:name="_Hlt509650126"/>
      <w:bookmarkEnd w:id="74"/>
      <w:bookmarkStart w:id="75" w:name="_Hlt509650955"/>
      <w:bookmarkEnd w:id="75"/>
      <w:bookmarkStart w:id="76" w:name="_Hlt526418143"/>
      <w:bookmarkEnd w:id="76"/>
      <w:bookmarkStart w:id="77" w:name="_Hlt509649722"/>
      <w:bookmarkEnd w:id="77"/>
      <w:bookmarkStart w:id="78" w:name="_Hlt509649998"/>
      <w:bookmarkEnd w:id="78"/>
      <w:bookmarkStart w:id="79" w:name="_Toc527725922"/>
      <w:bookmarkStart w:id="80" w:name="_Toc40975442"/>
      <w:bookmarkStart w:id="81" w:name="_Toc229494470"/>
      <w:r>
        <w:rPr>
          <w:rFonts w:hint="eastAsia" w:ascii="宋体" w:hAnsi="宋体" w:cs="宋体"/>
          <w:b/>
          <w:bCs/>
          <w:color w:val="000000" w:themeColor="text1"/>
          <w:sz w:val="28"/>
          <w:szCs w:val="32"/>
          <w14:textFill>
            <w14:solidFill>
              <w14:schemeClr w14:val="tx1"/>
            </w14:solidFill>
          </w14:textFill>
        </w:rPr>
        <w:t>一．总    则</w:t>
      </w:r>
      <w:bookmarkEnd w:id="79"/>
      <w:bookmarkEnd w:id="80"/>
      <w:bookmarkEnd w:id="81"/>
    </w:p>
    <w:p w14:paraId="2512CA18">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1.适用范围</w:t>
      </w:r>
    </w:p>
    <w:p w14:paraId="4DD22A83">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1.1本招标文件仅适用于本次公开招标所述的货物项目采购。</w:t>
      </w:r>
    </w:p>
    <w:p w14:paraId="783EB35D">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2.有关定义</w:t>
      </w:r>
    </w:p>
    <w:p w14:paraId="046669AD">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2.1招标人（采购人）：</w:t>
      </w:r>
      <w:r>
        <w:rPr>
          <w:rFonts w:hint="eastAsia" w:ascii="宋体" w:hAnsi="宋体" w:cs="宋体"/>
          <w:b/>
          <w:color w:val="000000" w:themeColor="text1"/>
          <w:sz w:val="24"/>
          <w14:textFill>
            <w14:solidFill>
              <w14:schemeClr w14:val="tx1"/>
            </w14:solidFill>
          </w14:textFill>
        </w:rPr>
        <w:t>河南省周口市西华县公安局</w:t>
      </w:r>
      <w:r>
        <w:rPr>
          <w:rFonts w:hint="eastAsia" w:ascii="宋体" w:hAnsi="宋体" w:cs="宋体"/>
          <w:color w:val="000000" w:themeColor="text1"/>
          <w:sz w:val="24"/>
          <w:szCs w:val="20"/>
          <w14:textFill>
            <w14:solidFill>
              <w14:schemeClr w14:val="tx1"/>
            </w14:solidFill>
          </w14:textFill>
        </w:rPr>
        <w:t>。</w:t>
      </w:r>
    </w:p>
    <w:p w14:paraId="0CE48F52">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2.2招标代理机构（集中采购机构）：系指周口市公共资源交易中心政府采购中心，以下简称“采购中心”。</w:t>
      </w:r>
    </w:p>
    <w:p w14:paraId="457C7F51">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2.3政府采购监督管理部门：系指</w:t>
      </w:r>
      <w:r>
        <w:rPr>
          <w:rFonts w:hint="eastAsia" w:ascii="宋体" w:hAnsi="宋体" w:cs="宋体"/>
          <w:b/>
          <w:color w:val="000000" w:themeColor="text1"/>
          <w:sz w:val="24"/>
          <w:szCs w:val="20"/>
          <w14:textFill>
            <w14:solidFill>
              <w14:schemeClr w14:val="tx1"/>
            </w14:solidFill>
          </w14:textFill>
        </w:rPr>
        <w:t>西华县</w:t>
      </w:r>
      <w:r>
        <w:rPr>
          <w:rFonts w:hint="eastAsia" w:ascii="宋体" w:hAnsi="宋体" w:cs="宋体"/>
          <w:b/>
          <w:color w:val="000000" w:themeColor="text1"/>
          <w:sz w:val="24"/>
          <w14:textFill>
            <w14:solidFill>
              <w14:schemeClr w14:val="tx1"/>
            </w14:solidFill>
          </w14:textFill>
        </w:rPr>
        <w:t>财政局</w:t>
      </w:r>
      <w:r>
        <w:rPr>
          <w:rFonts w:hint="eastAsia" w:ascii="宋体" w:hAnsi="宋体" w:cs="宋体"/>
          <w:color w:val="000000" w:themeColor="text1"/>
          <w:sz w:val="24"/>
          <w:szCs w:val="20"/>
          <w14:textFill>
            <w14:solidFill>
              <w14:schemeClr w14:val="tx1"/>
            </w14:solidFill>
          </w14:textFill>
        </w:rPr>
        <w:t>。</w:t>
      </w:r>
    </w:p>
    <w:p w14:paraId="4482E449">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2.4投标人：系指已经在周口市公共资源交易中心网上报名，且已经提交或准备提交本次投标文件的制造商、供应商或服务商。</w:t>
      </w:r>
    </w:p>
    <w:p w14:paraId="42E7BCE0">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2.5货物：系指各种形态和种类的物品，包括原材料、燃料、设备、产品等，包括与之相关的备品备件、工具、手册及安装、调试、技术协助、校准、培训、售后服务等。</w:t>
      </w:r>
    </w:p>
    <w:p w14:paraId="7D8A7F1B">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2.6业绩：系指符合本招标文件规定且已供货（安装）完毕的合同及相关证明。</w:t>
      </w:r>
    </w:p>
    <w:p w14:paraId="4CF62CB4">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2.7投标人公章：在电子投标文件中系指投标人电子签章。</w:t>
      </w:r>
    </w:p>
    <w:p w14:paraId="5046FC02">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3.投标费用</w:t>
      </w:r>
    </w:p>
    <w:p w14:paraId="1DC51612">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3.1无论投标结果如何，投标人承诺应自行承担其编制与递交投标文件所涉及的一切费用。</w:t>
      </w:r>
      <w:r>
        <w:rPr>
          <w:rFonts w:hint="eastAsia" w:ascii="宋体" w:hAnsi="宋体" w:cs="宋体"/>
          <w:b/>
          <w:color w:val="000000" w:themeColor="text1"/>
          <w:sz w:val="24"/>
          <w:szCs w:val="20"/>
          <w14:textFill>
            <w14:solidFill>
              <w14:schemeClr w14:val="tx1"/>
            </w14:solidFill>
          </w14:textFill>
        </w:rPr>
        <w:t>评标费用由采购人自行解决。</w:t>
      </w:r>
    </w:p>
    <w:p w14:paraId="398F9C66">
      <w:pPr>
        <w:spacing w:line="360" w:lineRule="auto"/>
        <w:ind w:firstLine="550"/>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4.合格的投标人</w:t>
      </w:r>
    </w:p>
    <w:p w14:paraId="37AE13A6">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4.1合格的投标人应符合招标文件载明的投标资格。</w:t>
      </w:r>
    </w:p>
    <w:p w14:paraId="0ED89A78">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4.2投标人之间如果存在下列情形之一的，不得同时参加同一标段（包别）或者不分标段（包别）的同一项目投标：</w:t>
      </w:r>
    </w:p>
    <w:p w14:paraId="022E8DAE">
      <w:pPr>
        <w:spacing w:line="360" w:lineRule="auto"/>
        <w:ind w:left="420" w:leftChars="200" w:firstLine="88" w:firstLineChars="37"/>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4.2.1法定代表人为同一个人的两个及两个以上法人；</w:t>
      </w:r>
    </w:p>
    <w:p w14:paraId="73D6E449">
      <w:pPr>
        <w:spacing w:line="360" w:lineRule="auto"/>
        <w:ind w:left="420" w:leftChars="200" w:firstLine="88" w:firstLineChars="37"/>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4.2.2母公司、全资子公司及其控股公司；</w:t>
      </w:r>
    </w:p>
    <w:p w14:paraId="7248D810">
      <w:pPr>
        <w:spacing w:line="360" w:lineRule="auto"/>
        <w:ind w:firstLine="480" w:firstLineChars="200"/>
        <w:jc w:val="left"/>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4.2.3参加投标的其他组织之间存在特殊的利害关系的；</w:t>
      </w:r>
    </w:p>
    <w:p w14:paraId="0EDF3ECF">
      <w:pPr>
        <w:spacing w:line="360" w:lineRule="auto"/>
        <w:ind w:left="420" w:leftChars="200" w:firstLine="88" w:firstLineChars="37"/>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4.2.4法律和行政法规规定的其他情形。</w:t>
      </w:r>
    </w:p>
    <w:p w14:paraId="3988000F">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5.勘察现场</w:t>
      </w:r>
    </w:p>
    <w:p w14:paraId="10781B84">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5.1本项目不需要勘察现场，投标人可根据投标需要自行对供货现场和周围环境进行勘察，以获取编制投标文件和签署合同所需的资料。勘察现场的方式、地址及联系方式见投标人须知前附表。</w:t>
      </w:r>
    </w:p>
    <w:p w14:paraId="2F399E76">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51C62A94">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5.3除非有特殊要求，招标文件不单独提供供货使用地的自然环境、气候条件、公用设施等情况，投标人被视为熟悉上述与履行合同有关的一切情况。</w:t>
      </w:r>
    </w:p>
    <w:p w14:paraId="68B6AAEB">
      <w:pPr>
        <w:spacing w:line="360" w:lineRule="auto"/>
        <w:ind w:firstLine="550"/>
        <w:rPr>
          <w:rFonts w:ascii="宋体" w:hAnsi="宋体" w:cs="宋体"/>
          <w:bCs/>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6.知识产权</w:t>
      </w:r>
    </w:p>
    <w:p w14:paraId="54C03E5A">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6.1</w:t>
      </w:r>
      <w:r>
        <w:rPr>
          <w:rFonts w:hint="eastAsia" w:ascii="宋体" w:hAnsi="宋体" w:cs="宋体"/>
          <w:bCs/>
          <w:color w:val="000000" w:themeColor="text1"/>
          <w:sz w:val="24"/>
          <w:szCs w:val="20"/>
          <w14:textFill>
            <w14:solidFill>
              <w14:schemeClr w14:val="tx1"/>
            </w14:solidFill>
          </w14:textFill>
        </w:rPr>
        <w:t>投标人须保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w:t>
      </w:r>
      <w:r>
        <w:rPr>
          <w:rFonts w:hint="eastAsia" w:ascii="宋体" w:hAnsi="宋体" w:cs="宋体"/>
          <w:color w:val="000000" w:themeColor="text1"/>
          <w:sz w:val="24"/>
          <w:szCs w:val="20"/>
          <w14:textFill>
            <w14:solidFill>
              <w14:schemeClr w14:val="tx1"/>
            </w14:solidFill>
          </w14:textFill>
        </w:rPr>
        <w:t>如因此导致采购人损失的，投标人须承担全部赔偿责任。</w:t>
      </w:r>
    </w:p>
    <w:p w14:paraId="54C1ADAE">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6.2投标人如欲在项目实施过程中采用自有知识成果，须在投标文件中声明，并提供相关知识产权证明文件。使用该知识成果后，投标人须提供开发接口和开发手册等技术文档。</w:t>
      </w:r>
    </w:p>
    <w:p w14:paraId="2D9BE3CE">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7.纪律与保密</w:t>
      </w:r>
    </w:p>
    <w:p w14:paraId="6AE48676">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7.1投标人的投标行为应遵守中国的有关法律、法规和规章。</w:t>
      </w:r>
    </w:p>
    <w:p w14:paraId="69EB2835">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投标人不得相互串通投标报价，不得妨碍其他投标人的公平竞争，不得损害采购人或其他投标人的合法权益，投标人不得以向采购人、评委会成员行贿或者采取其他不正当手段谋取中标，投标人应对以上内容做出承诺。</w:t>
      </w:r>
    </w:p>
    <w:p w14:paraId="6B1D0B79">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7.2.1有下列情形之一的，属于投标人相互串通投标：</w:t>
      </w:r>
    </w:p>
    <w:p w14:paraId="7E511A32">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7.2.1.1投标人之间协商投标报价等投标文件的实质性内容；</w:t>
      </w:r>
    </w:p>
    <w:p w14:paraId="669259C8">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7.2.1.2投标人之间约定中标人；</w:t>
      </w:r>
    </w:p>
    <w:p w14:paraId="31335D6B">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7.2.1.3投标人之间约定部分投标人放弃投标或者中标；</w:t>
      </w:r>
    </w:p>
    <w:p w14:paraId="0B449BD0">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7.2.1.4属于同一集团、协会、商会等组织成员的投标人按照该组织要求协同投标；</w:t>
      </w:r>
    </w:p>
    <w:p w14:paraId="10394484">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7.2.1.5投标人之间为谋取中标或者排斥特定投标人而采取的其他联合行动。</w:t>
      </w:r>
    </w:p>
    <w:p w14:paraId="68FEB08D">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7.2.2 有下列情形之一的，视为投标人相互串通投标：</w:t>
      </w:r>
    </w:p>
    <w:p w14:paraId="3C866B5F">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7.2.2.1不同投标人的投标文件由同一单位或者个人编制；</w:t>
      </w:r>
    </w:p>
    <w:p w14:paraId="05727C27">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7.2.2.2不同投标人委托同一单位或者个人办理投标事宜，或提交电子投标文件的网卡地址一致；</w:t>
      </w:r>
    </w:p>
    <w:p w14:paraId="3A13BDD6">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7.2.2.3不同投标人的投标文件载明的项目管理成员为同一人；</w:t>
      </w:r>
    </w:p>
    <w:p w14:paraId="31B113BE">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7.2.2.4不同投标人的投标文件异常一致或者投标报价呈规律性差异；</w:t>
      </w:r>
    </w:p>
    <w:p w14:paraId="4A63C411">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7.2.2.5不同投标人的投标文件相互混装；</w:t>
      </w:r>
    </w:p>
    <w:p w14:paraId="11FE6023">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7.2.2.6不同投标人的投标保证金从同一单位或者个人的账户转出。</w:t>
      </w:r>
    </w:p>
    <w:p w14:paraId="5216AAA5">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7.3在确定中标人之前，投标人不得与采购人就投标价格、投标方案等实质性内容进行谈判，也不得私下接触评委会成员。</w:t>
      </w:r>
    </w:p>
    <w:p w14:paraId="61020935">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7.4在确定中标人之前，投标人试图在投标文件审查、澄清、比较和评价时对评委会、采购人和采购中心施加任何影响都可能导致其投标无效。</w:t>
      </w:r>
    </w:p>
    <w:p w14:paraId="3149B3A5">
      <w:pPr>
        <w:spacing w:line="360" w:lineRule="auto"/>
        <w:ind w:firstLine="549"/>
        <w:rPr>
          <w:rFonts w:ascii="宋体" w:hAnsi="宋体" w:cs="宋体"/>
          <w:b/>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7.5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p>
    <w:p w14:paraId="619F677E">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8.联合体投标</w:t>
      </w:r>
    </w:p>
    <w:p w14:paraId="5D1DE5C7">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不接受联合体投标，提供非联合体投标声明函。</w:t>
      </w:r>
    </w:p>
    <w:p w14:paraId="6DCB388F">
      <w:pPr>
        <w:spacing w:line="360" w:lineRule="auto"/>
        <w:ind w:firstLine="482" w:firstLineChars="200"/>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9.投标品牌</w:t>
      </w:r>
    </w:p>
    <w:p w14:paraId="712236CA">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9.1招标文件中提供的参考商标、品牌或标准（包括工艺、材料、设备、样本目录号码、标准等），是采购人为了方便投标人更准确、更清楚说明拟采购货物的技术规格和标准，并无限制性。投标人在投标中若选用替代商标、品牌或标准，应优于或相当于参考商标、品牌或标准。</w:t>
      </w:r>
    </w:p>
    <w:p w14:paraId="0C9DAFB6">
      <w:pPr>
        <w:spacing w:line="360" w:lineRule="auto"/>
        <w:ind w:firstLine="525"/>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10.投标专用章的效力</w:t>
      </w:r>
    </w:p>
    <w:p w14:paraId="63EED72B">
      <w:pPr>
        <w:spacing w:line="360" w:lineRule="auto"/>
        <w:ind w:firstLine="525"/>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10.1招标文件中明确要求加盖电子签章的，投标人必须加盖投标人电子签章。</w:t>
      </w:r>
    </w:p>
    <w:p w14:paraId="7D0204A9">
      <w:pPr>
        <w:spacing w:line="360" w:lineRule="auto"/>
        <w:ind w:firstLine="550"/>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11.合同标的转让</w:t>
      </w:r>
    </w:p>
    <w:p w14:paraId="177328EE">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 xml:space="preserve">11.1合同未约定或者未经采购人同意，中标人不得向他人转让中标项目，也不得将中标项目肢解后分别向他人转让。 </w:t>
      </w:r>
    </w:p>
    <w:p w14:paraId="350EC379">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056A72D9">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11.3中标人应当就分包项目向采购人负责，接受分包的人就分包项目承担连带责任。</w:t>
      </w:r>
    </w:p>
    <w:p w14:paraId="31594B6C">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11.4未经政府采购管理部门批准，进口设备不得转包。</w:t>
      </w:r>
    </w:p>
    <w:p w14:paraId="18D6AB28">
      <w:pPr>
        <w:spacing w:line="360" w:lineRule="auto"/>
        <w:ind w:firstLine="525" w:firstLineChars="218"/>
        <w:rPr>
          <w:rFonts w:ascii="宋体" w:hAnsi="宋体" w:cs="宋体"/>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12.会员信息库</w:t>
      </w:r>
    </w:p>
    <w:p w14:paraId="61185B29">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09B47E26">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249C79D7">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为确保投标文件通过评审，投标人应及时对入库资料进行补充、更新。</w:t>
      </w:r>
    </w:p>
    <w:p w14:paraId="70132383">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如因前款原因未通过本项目评委会评审，由投标人承担全部责任。</w:t>
      </w:r>
    </w:p>
    <w:p w14:paraId="3F6780B8">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12.3网上会员库中文字资料与扫描件资料不一致时，以扫描件资料为准。</w:t>
      </w:r>
    </w:p>
    <w:p w14:paraId="7A363048">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12.4有关会员库的更多信息，请登陆周口市公共资源交易中心网查询。</w:t>
      </w:r>
    </w:p>
    <w:p w14:paraId="14DE69E5">
      <w:pPr>
        <w:spacing w:line="360" w:lineRule="auto"/>
        <w:ind w:firstLine="550"/>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13.采购信息的发布</w:t>
      </w:r>
    </w:p>
    <w:p w14:paraId="07013E55">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13.1与本次采购活动相关的信息，将发布在周口市公共资源交易中心网(</w:t>
      </w:r>
      <w:r>
        <w:fldChar w:fldCharType="begin"/>
      </w:r>
      <w:r>
        <w:instrText xml:space="preserve"> HYPERLINK "http://jyzx.zhoukou.gov.cn" </w:instrText>
      </w:r>
      <w:r>
        <w:fldChar w:fldCharType="separate"/>
      </w:r>
      <w:r>
        <w:rPr>
          <w:rFonts w:hint="eastAsia" w:ascii="宋体" w:hAnsi="宋体" w:cs="宋体"/>
          <w:color w:val="000000" w:themeColor="text1"/>
          <w:sz w:val="24"/>
          <w:szCs w:val="20"/>
          <w14:textFill>
            <w14:solidFill>
              <w14:schemeClr w14:val="tx1"/>
            </w14:solidFill>
          </w14:textFill>
        </w:rPr>
        <w:t>http://jyzx.zhoukou.gov.cn</w:t>
      </w:r>
      <w:r>
        <w:rPr>
          <w:rFonts w:hint="eastAsia" w:ascii="宋体" w:hAnsi="宋体" w:cs="宋体"/>
          <w:color w:val="000000" w:themeColor="text1"/>
          <w:sz w:val="24"/>
          <w:szCs w:val="20"/>
          <w14:textFill>
            <w14:solidFill>
              <w14:schemeClr w14:val="tx1"/>
            </w14:solidFill>
          </w14:textFill>
        </w:rPr>
        <w:fldChar w:fldCharType="end"/>
      </w:r>
      <w:r>
        <w:rPr>
          <w:rFonts w:hint="eastAsia" w:ascii="宋体" w:hAnsi="宋体" w:cs="宋体"/>
          <w:color w:val="000000" w:themeColor="text1"/>
          <w:sz w:val="24"/>
          <w:szCs w:val="20"/>
          <w14:textFill>
            <w14:solidFill>
              <w14:schemeClr w14:val="tx1"/>
            </w14:solidFill>
          </w14:textFill>
        </w:rPr>
        <w:t>)及河南省政府采购网（www.hngp.gov.cn），以下简称“网站”。</w:t>
      </w:r>
    </w:p>
    <w:p w14:paraId="37B9AB58">
      <w:pPr>
        <w:keepNext/>
        <w:keepLines/>
        <w:spacing w:before="260" w:after="260" w:line="360" w:lineRule="auto"/>
        <w:ind w:firstLine="3418" w:firstLineChars="1216"/>
        <w:outlineLvl w:val="2"/>
        <w:rPr>
          <w:rFonts w:ascii="宋体" w:hAnsi="宋体" w:cs="宋体"/>
          <w:b/>
          <w:bCs/>
          <w:color w:val="000000" w:themeColor="text1"/>
          <w:sz w:val="28"/>
          <w:szCs w:val="32"/>
          <w14:textFill>
            <w14:solidFill>
              <w14:schemeClr w14:val="tx1"/>
            </w14:solidFill>
          </w14:textFill>
        </w:rPr>
      </w:pPr>
      <w:bookmarkStart w:id="82" w:name="_Hlt509650116"/>
      <w:bookmarkEnd w:id="82"/>
      <w:bookmarkStart w:id="83" w:name="_Hlt509650932"/>
      <w:bookmarkEnd w:id="83"/>
      <w:bookmarkStart w:id="84" w:name="_Hlt509650936"/>
      <w:bookmarkEnd w:id="84"/>
      <w:bookmarkStart w:id="85" w:name="_Hlt509650103"/>
      <w:bookmarkEnd w:id="85"/>
      <w:bookmarkStart w:id="86" w:name="_Hlt509650929"/>
      <w:bookmarkEnd w:id="86"/>
      <w:bookmarkStart w:id="87" w:name="_Hlt509649669"/>
      <w:bookmarkEnd w:id="87"/>
      <w:bookmarkStart w:id="88" w:name="_Hlt509649645"/>
      <w:bookmarkEnd w:id="88"/>
      <w:bookmarkStart w:id="89" w:name="_Hlt509649330"/>
      <w:bookmarkEnd w:id="89"/>
      <w:bookmarkStart w:id="90" w:name="_Hlt509650961"/>
      <w:bookmarkEnd w:id="90"/>
      <w:bookmarkStart w:id="91" w:name="_Hlt509650333"/>
      <w:bookmarkEnd w:id="91"/>
      <w:bookmarkStart w:id="92" w:name="_Hlt526418153"/>
      <w:bookmarkEnd w:id="92"/>
      <w:bookmarkStart w:id="93" w:name="_Hlt509649678"/>
      <w:bookmarkEnd w:id="93"/>
      <w:bookmarkStart w:id="94" w:name="_Hlt509649795"/>
      <w:bookmarkEnd w:id="94"/>
      <w:bookmarkStart w:id="95" w:name="_Hlt509650690"/>
      <w:bookmarkEnd w:id="95"/>
      <w:bookmarkStart w:id="96" w:name="_Toc40975443"/>
      <w:bookmarkStart w:id="97" w:name="_Toc527725923"/>
      <w:bookmarkStart w:id="98" w:name="_Toc229494471"/>
      <w:r>
        <w:rPr>
          <w:rFonts w:hint="eastAsia" w:ascii="宋体" w:hAnsi="宋体" w:cs="宋体"/>
          <w:b/>
          <w:bCs/>
          <w:color w:val="000000" w:themeColor="text1"/>
          <w:sz w:val="28"/>
          <w:szCs w:val="32"/>
          <w14:textFill>
            <w14:solidFill>
              <w14:schemeClr w14:val="tx1"/>
            </w14:solidFill>
          </w14:textFill>
        </w:rPr>
        <w:t>二．招标文件</w:t>
      </w:r>
      <w:bookmarkEnd w:id="96"/>
      <w:bookmarkEnd w:id="97"/>
      <w:bookmarkEnd w:id="98"/>
      <w:bookmarkStart w:id="99" w:name="_Hlt509649930"/>
      <w:bookmarkEnd w:id="99"/>
      <w:bookmarkStart w:id="100" w:name="_Hlt509650361"/>
      <w:bookmarkEnd w:id="100"/>
      <w:bookmarkStart w:id="101" w:name="_Hlt509649791"/>
      <w:bookmarkEnd w:id="101"/>
    </w:p>
    <w:p w14:paraId="5B5FA066">
      <w:pPr>
        <w:spacing w:line="360" w:lineRule="auto"/>
        <w:ind w:firstLine="549"/>
        <w:rPr>
          <w:rFonts w:ascii="宋体" w:hAnsi="宋体" w:cs="宋体"/>
          <w:b/>
          <w:color w:val="000000" w:themeColor="text1"/>
          <w:sz w:val="24"/>
          <w:szCs w:val="20"/>
          <w14:textFill>
            <w14:solidFill>
              <w14:schemeClr w14:val="tx1"/>
            </w14:solidFill>
          </w14:textFill>
        </w:rPr>
      </w:pPr>
      <w:bookmarkStart w:id="102" w:name="_Hlt509650734"/>
      <w:bookmarkEnd w:id="102"/>
      <w:r>
        <w:rPr>
          <w:rFonts w:hint="eastAsia" w:ascii="宋体" w:hAnsi="宋体" w:cs="宋体"/>
          <w:b/>
          <w:color w:val="000000" w:themeColor="text1"/>
          <w:sz w:val="24"/>
          <w:szCs w:val="20"/>
          <w14:textFill>
            <w14:solidFill>
              <w14:schemeClr w14:val="tx1"/>
            </w14:solidFill>
          </w14:textFill>
        </w:rPr>
        <w:t>14.招标文件构成</w:t>
      </w:r>
    </w:p>
    <w:p w14:paraId="7E795A81">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14.1招标文件包括以下部分：</w:t>
      </w:r>
    </w:p>
    <w:p w14:paraId="5FA0276B">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14.1.1第一章：</w:t>
      </w:r>
      <w:r>
        <w:rPr>
          <w:rFonts w:hint="eastAsia" w:ascii="宋体" w:hAnsi="宋体" w:cs="宋体"/>
          <w:bCs/>
          <w:color w:val="000000" w:themeColor="text1"/>
          <w:sz w:val="24"/>
          <w:szCs w:val="20"/>
          <w14:textFill>
            <w14:solidFill>
              <w14:schemeClr w14:val="tx1"/>
            </w14:solidFill>
          </w14:textFill>
        </w:rPr>
        <w:t>投标邀请（招标公告）；</w:t>
      </w:r>
    </w:p>
    <w:p w14:paraId="4B95260C">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14.1.2第二章：</w:t>
      </w:r>
      <w:bookmarkStart w:id="103" w:name="_Hlt509650925"/>
      <w:bookmarkEnd w:id="103"/>
      <w:r>
        <w:rPr>
          <w:rFonts w:hint="eastAsia" w:ascii="宋体" w:hAnsi="宋体" w:cs="宋体"/>
          <w:bCs/>
          <w:color w:val="000000" w:themeColor="text1"/>
          <w:sz w:val="24"/>
          <w:szCs w:val="20"/>
          <w14:textFill>
            <w14:solidFill>
              <w14:schemeClr w14:val="tx1"/>
            </w14:solidFill>
          </w14:textFill>
        </w:rPr>
        <w:t>投标人须知前附表；</w:t>
      </w:r>
    </w:p>
    <w:p w14:paraId="5E51F3D8">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14.1.3第三章：</w:t>
      </w:r>
      <w:r>
        <w:rPr>
          <w:rFonts w:hint="eastAsia" w:ascii="宋体" w:hAnsi="宋体" w:cs="宋体"/>
          <w:bCs/>
          <w:color w:val="000000" w:themeColor="text1"/>
          <w:sz w:val="24"/>
          <w:szCs w:val="20"/>
          <w14:textFill>
            <w14:solidFill>
              <w14:schemeClr w14:val="tx1"/>
            </w14:solidFill>
          </w14:textFill>
        </w:rPr>
        <w:t>货物需求一览表；</w:t>
      </w:r>
    </w:p>
    <w:p w14:paraId="29819895">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14.1.4第四章：</w:t>
      </w:r>
      <w:r>
        <w:rPr>
          <w:rFonts w:hint="eastAsia" w:ascii="宋体" w:hAnsi="宋体" w:cs="宋体"/>
          <w:bCs/>
          <w:color w:val="000000" w:themeColor="text1"/>
          <w:sz w:val="24"/>
          <w:szCs w:val="20"/>
          <w14:textFill>
            <w14:solidFill>
              <w14:schemeClr w14:val="tx1"/>
            </w14:solidFill>
          </w14:textFill>
        </w:rPr>
        <w:t>评标办法；</w:t>
      </w:r>
    </w:p>
    <w:p w14:paraId="1EDEE19F">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14.1.5第五章：</w:t>
      </w:r>
      <w:r>
        <w:rPr>
          <w:rFonts w:hint="eastAsia" w:ascii="宋体" w:hAnsi="宋体" w:cs="宋体"/>
          <w:bCs/>
          <w:color w:val="000000" w:themeColor="text1"/>
          <w:sz w:val="24"/>
          <w:szCs w:val="20"/>
          <w14:textFill>
            <w14:solidFill>
              <w14:schemeClr w14:val="tx1"/>
            </w14:solidFill>
          </w14:textFill>
        </w:rPr>
        <w:t>投标人须知；</w:t>
      </w:r>
    </w:p>
    <w:p w14:paraId="787B3D65">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14.1.6第六章：</w:t>
      </w:r>
      <w:r>
        <w:rPr>
          <w:rFonts w:hint="eastAsia" w:ascii="宋体" w:hAnsi="宋体" w:cs="宋体"/>
          <w:bCs/>
          <w:color w:val="000000" w:themeColor="text1"/>
          <w:sz w:val="24"/>
          <w:szCs w:val="20"/>
          <w14:textFill>
            <w14:solidFill>
              <w14:schemeClr w14:val="tx1"/>
            </w14:solidFill>
          </w14:textFill>
        </w:rPr>
        <w:t>采购合同；</w:t>
      </w:r>
    </w:p>
    <w:p w14:paraId="48173D55">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14.1.7第七章：</w:t>
      </w:r>
      <w:r>
        <w:rPr>
          <w:rFonts w:hint="eastAsia" w:ascii="宋体" w:hAnsi="宋体" w:cs="宋体"/>
          <w:bCs/>
          <w:color w:val="000000" w:themeColor="text1"/>
          <w:sz w:val="24"/>
          <w:szCs w:val="20"/>
          <w14:textFill>
            <w14:solidFill>
              <w14:schemeClr w14:val="tx1"/>
            </w14:solidFill>
          </w14:textFill>
        </w:rPr>
        <w:t>投标文件格式；</w:t>
      </w:r>
    </w:p>
    <w:p w14:paraId="220C32BA">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14.1.8周口市公共资源交易中心政府采购中心发布的</w:t>
      </w:r>
      <w:r>
        <w:rPr>
          <w:rFonts w:hint="eastAsia" w:ascii="宋体" w:hAnsi="宋体" w:cs="宋体"/>
          <w:color w:val="000000" w:themeColor="text1"/>
          <w:sz w:val="24"/>
          <w:szCs w:val="20"/>
          <w14:textFill>
            <w14:solidFill>
              <w14:schemeClr w14:val="tx1"/>
            </w14:solidFill>
          </w14:textFill>
        </w:rPr>
        <w:t>图纸、答疑、补遗、补充通知等。</w:t>
      </w:r>
    </w:p>
    <w:p w14:paraId="36E794E1">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14.2 投标人应认真阅读招标文件中所有的事项、格式、条件、条款和规范等要求。</w:t>
      </w:r>
    </w:p>
    <w:p w14:paraId="45B82EFA">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14.3投标人应当按照招标文件的要求编制投标文件。投标文件应对招标文件提出的要求和条件作出实质性响应。</w:t>
      </w:r>
    </w:p>
    <w:p w14:paraId="140EBB75">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14.4投标人获取招标文件后，应仔细检查招标文件的所有内容，如有残缺等问题应在获得招标文件3日内向</w:t>
      </w:r>
      <w:r>
        <w:rPr>
          <w:rFonts w:hint="eastAsia" w:ascii="宋体" w:hAnsi="宋体" w:cs="宋体"/>
          <w:bCs/>
          <w:color w:val="000000" w:themeColor="text1"/>
          <w:sz w:val="24"/>
          <w:szCs w:val="20"/>
          <w14:textFill>
            <w14:solidFill>
              <w14:schemeClr w14:val="tx1"/>
            </w14:solidFill>
          </w14:textFill>
        </w:rPr>
        <w:t>周口市公共资源交易中心政府采购中心或采购人</w:t>
      </w:r>
      <w:r>
        <w:rPr>
          <w:rFonts w:hint="eastAsia" w:ascii="宋体" w:hAnsi="宋体" w:cs="宋体"/>
          <w:color w:val="000000" w:themeColor="text1"/>
          <w:sz w:val="24"/>
          <w:szCs w:val="20"/>
          <w14:textFill>
            <w14:solidFill>
              <w14:schemeClr w14:val="tx1"/>
            </w14:solidFill>
          </w14:textFill>
        </w:rPr>
        <w:t>提出，否则，由此引起的损失由投标人自行承担。</w:t>
      </w:r>
    </w:p>
    <w:p w14:paraId="25229557">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15.招标文件的澄清与修改</w:t>
      </w:r>
    </w:p>
    <w:p w14:paraId="4C181FA4">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15.1</w:t>
      </w:r>
      <w:r>
        <w:rPr>
          <w:rFonts w:hint="eastAsia" w:ascii="宋体" w:hAnsi="宋体" w:cs="宋体"/>
          <w:bCs/>
          <w:color w:val="000000" w:themeColor="text1"/>
          <w:sz w:val="24"/>
          <w:szCs w:val="20"/>
          <w14:textFill>
            <w14:solidFill>
              <w14:schemeClr w14:val="tx1"/>
            </w14:solidFill>
          </w14:textFill>
        </w:rPr>
        <w:t>周口市公共资源交易中心政府采购中心或采购人</w:t>
      </w:r>
      <w:r>
        <w:rPr>
          <w:rFonts w:hint="eastAsia" w:ascii="宋体" w:hAnsi="宋体" w:cs="宋体"/>
          <w:color w:val="000000" w:themeColor="text1"/>
          <w:sz w:val="24"/>
          <w:szCs w:val="20"/>
          <w14:textFill>
            <w14:solidFill>
              <w14:schemeClr w14:val="tx1"/>
            </w14:solidFill>
          </w14:textFill>
        </w:rPr>
        <w:t>对招标文件进行的澄清、更正或更改，将在网站上及时发布，该公告内容为招标文件的组成部分，对投标人具有同样约束力。投标人应主动上网查询。</w:t>
      </w:r>
      <w:r>
        <w:rPr>
          <w:rFonts w:hint="eastAsia" w:ascii="宋体" w:hAnsi="宋体" w:cs="宋体"/>
          <w:bCs/>
          <w:color w:val="000000" w:themeColor="text1"/>
          <w:sz w:val="24"/>
          <w:szCs w:val="20"/>
          <w14:textFill>
            <w14:solidFill>
              <w14:schemeClr w14:val="tx1"/>
            </w14:solidFill>
          </w14:textFill>
        </w:rPr>
        <w:t>周口市公共资源交易中心政府采购中心或采购人</w:t>
      </w:r>
      <w:r>
        <w:rPr>
          <w:rFonts w:hint="eastAsia" w:ascii="宋体" w:hAnsi="宋体" w:cs="宋体"/>
          <w:color w:val="000000" w:themeColor="text1"/>
          <w:sz w:val="24"/>
          <w:szCs w:val="20"/>
          <w14:textFill>
            <w14:solidFill>
              <w14:schemeClr w14:val="tx1"/>
            </w14:solidFill>
          </w14:textFill>
        </w:rPr>
        <w:t>不承担投标人未及时关注相关信息引发的相关责任。澄清或者修改的内容可能影响投标文件编制的，采购人或者采购代理机构在投标截止时间至少15日前，将在网站上及时发布通知所有获取招标文件的潜在投标人；不足15日的，采购人或者采购代理机构顺延提交投标文件的截止时间。</w:t>
      </w:r>
    </w:p>
    <w:p w14:paraId="28410881">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15.2在投标截止时间前，</w:t>
      </w:r>
      <w:r>
        <w:rPr>
          <w:rFonts w:hint="eastAsia" w:ascii="宋体" w:hAnsi="宋体" w:cs="宋体"/>
          <w:bCs/>
          <w:color w:val="000000" w:themeColor="text1"/>
          <w:sz w:val="24"/>
          <w:szCs w:val="20"/>
          <w14:textFill>
            <w14:solidFill>
              <w14:schemeClr w14:val="tx1"/>
            </w14:solidFill>
          </w14:textFill>
        </w:rPr>
        <w:t>采购人</w:t>
      </w:r>
      <w:r>
        <w:rPr>
          <w:rFonts w:hint="eastAsia" w:ascii="宋体" w:hAnsi="宋体" w:cs="宋体"/>
          <w:color w:val="000000" w:themeColor="text1"/>
          <w:sz w:val="24"/>
          <w:szCs w:val="20"/>
          <w14:textFill>
            <w14:solidFill>
              <w14:schemeClr w14:val="tx1"/>
            </w14:solidFill>
          </w14:textFill>
        </w:rPr>
        <w:t>可以视采购具体情况，延长投标截止时间和开标时间，在网站上发布变更公告。在上述情况下，</w:t>
      </w:r>
      <w:r>
        <w:rPr>
          <w:rFonts w:hint="eastAsia" w:ascii="宋体" w:hAnsi="宋体" w:cs="宋体"/>
          <w:bCs/>
          <w:color w:val="000000" w:themeColor="text1"/>
          <w:sz w:val="24"/>
          <w:szCs w:val="20"/>
          <w14:textFill>
            <w14:solidFill>
              <w14:schemeClr w14:val="tx1"/>
            </w14:solidFill>
          </w14:textFill>
        </w:rPr>
        <w:t>采购人</w:t>
      </w:r>
      <w:r>
        <w:rPr>
          <w:rFonts w:hint="eastAsia" w:ascii="宋体" w:hAnsi="宋体" w:cs="宋体"/>
          <w:color w:val="000000" w:themeColor="text1"/>
          <w:sz w:val="24"/>
          <w:szCs w:val="20"/>
          <w14:textFill>
            <w14:solidFill>
              <w14:schemeClr w14:val="tx1"/>
            </w14:solidFill>
          </w14:textFill>
        </w:rPr>
        <w:t>和投标人在投标截止期方面的全部权力、责任和义务，将适用于延长后新的投标截止期。</w:t>
      </w:r>
    </w:p>
    <w:p w14:paraId="22D1CA41">
      <w:pPr>
        <w:spacing w:line="360" w:lineRule="auto"/>
        <w:ind w:firstLine="550"/>
        <w:rPr>
          <w:rFonts w:ascii="宋体" w:hAnsi="宋体" w:cs="宋体"/>
          <w:color w:val="000000" w:themeColor="text1"/>
          <w:sz w:val="28"/>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15.3特殊情况下，</w:t>
      </w:r>
      <w:r>
        <w:rPr>
          <w:rFonts w:hint="eastAsia" w:ascii="宋体" w:hAnsi="宋体" w:cs="宋体"/>
          <w:bCs/>
          <w:color w:val="000000" w:themeColor="text1"/>
          <w:sz w:val="24"/>
          <w:szCs w:val="20"/>
          <w14:textFill>
            <w14:solidFill>
              <w14:schemeClr w14:val="tx1"/>
            </w14:solidFill>
          </w14:textFill>
        </w:rPr>
        <w:t>采购人</w:t>
      </w:r>
      <w:r>
        <w:rPr>
          <w:rFonts w:hint="eastAsia" w:ascii="宋体" w:hAnsi="宋体" w:cs="宋体"/>
          <w:color w:val="000000" w:themeColor="text1"/>
          <w:sz w:val="24"/>
          <w:szCs w:val="20"/>
          <w14:textFill>
            <w14:solidFill>
              <w14:schemeClr w14:val="tx1"/>
            </w14:solidFill>
          </w14:textFill>
        </w:rPr>
        <w:t>发布澄清、更正或更改公告后，可不改变投标截止时间和开标时间。</w:t>
      </w:r>
    </w:p>
    <w:p w14:paraId="0A83C195">
      <w:pPr>
        <w:keepNext/>
        <w:keepLines/>
        <w:spacing w:before="260" w:after="260" w:line="360" w:lineRule="auto"/>
        <w:ind w:firstLine="2715" w:firstLineChars="966"/>
        <w:outlineLvl w:val="2"/>
        <w:rPr>
          <w:rFonts w:ascii="宋体" w:hAnsi="宋体" w:cs="宋体"/>
          <w:b/>
          <w:bCs/>
          <w:color w:val="000000" w:themeColor="text1"/>
          <w:sz w:val="28"/>
          <w:szCs w:val="32"/>
          <w14:textFill>
            <w14:solidFill>
              <w14:schemeClr w14:val="tx1"/>
            </w14:solidFill>
          </w14:textFill>
        </w:rPr>
      </w:pPr>
      <w:bookmarkStart w:id="104" w:name="_Hlt509650697"/>
      <w:bookmarkEnd w:id="104"/>
      <w:bookmarkStart w:id="105" w:name="_Hlt510342861"/>
      <w:bookmarkEnd w:id="105"/>
      <w:bookmarkStart w:id="106" w:name="_Hlt509649724"/>
      <w:bookmarkEnd w:id="106"/>
      <w:bookmarkStart w:id="107" w:name="_Toc40975444"/>
      <w:bookmarkStart w:id="108" w:name="_Toc527725924"/>
      <w:bookmarkStart w:id="109" w:name="_Toc229494472"/>
      <w:r>
        <w:rPr>
          <w:rFonts w:hint="eastAsia" w:ascii="宋体" w:hAnsi="宋体" w:cs="宋体"/>
          <w:b/>
          <w:bCs/>
          <w:color w:val="000000" w:themeColor="text1"/>
          <w:sz w:val="28"/>
          <w:szCs w:val="32"/>
          <w14:textFill>
            <w14:solidFill>
              <w14:schemeClr w14:val="tx1"/>
            </w14:solidFill>
          </w14:textFill>
        </w:rPr>
        <w:t>三．投标文件的编制</w:t>
      </w:r>
      <w:bookmarkEnd w:id="107"/>
      <w:bookmarkEnd w:id="108"/>
      <w:bookmarkEnd w:id="109"/>
    </w:p>
    <w:p w14:paraId="5907F84E">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16.投标文件构成与格式</w:t>
      </w:r>
    </w:p>
    <w:p w14:paraId="08638647">
      <w:pPr>
        <w:spacing w:line="360" w:lineRule="auto"/>
        <w:ind w:firstLine="550"/>
        <w:rPr>
          <w:rFonts w:ascii="宋体" w:hAnsi="宋体" w:cs="宋体"/>
          <w:color w:val="000000" w:themeColor="text1"/>
          <w:sz w:val="24"/>
          <w:szCs w:val="20"/>
          <w14:textFill>
            <w14:solidFill>
              <w14:schemeClr w14:val="tx1"/>
            </w14:solidFill>
          </w14:textFill>
        </w:rPr>
      </w:pPr>
      <w:bookmarkStart w:id="110" w:name="_Hlt509650345"/>
      <w:bookmarkEnd w:id="110"/>
      <w:r>
        <w:rPr>
          <w:rFonts w:hint="eastAsia" w:ascii="宋体" w:hAnsi="宋体" w:cs="宋体"/>
          <w:color w:val="000000" w:themeColor="text1"/>
          <w:sz w:val="24"/>
          <w:szCs w:val="20"/>
          <w14:textFill>
            <w14:solidFill>
              <w14:schemeClr w14:val="tx1"/>
            </w14:solidFill>
          </w14:textFill>
        </w:rPr>
        <w:t>16.1投标文件是对招标文件的实质性响应及承诺文件。</w:t>
      </w:r>
    </w:p>
    <w:p w14:paraId="1681ED4C">
      <w:pPr>
        <w:spacing w:line="360" w:lineRule="auto"/>
        <w:ind w:firstLine="550"/>
        <w:jc w:val="left"/>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16.2</w:t>
      </w:r>
      <w:r>
        <w:rPr>
          <w:rFonts w:hint="eastAsia" w:ascii="宋体" w:hAnsi="宋体" w:cs="宋体"/>
          <w:bCs/>
          <w:color w:val="000000" w:themeColor="text1"/>
          <w:sz w:val="24"/>
          <w:szCs w:val="20"/>
          <w14:textFill>
            <w14:solidFill>
              <w14:schemeClr w14:val="tx1"/>
            </w14:solidFill>
          </w14:textFill>
        </w:rPr>
        <w:t>除非注明“投标人可自行制作格式”，投标文件应使用招标文件提供的格式。</w:t>
      </w:r>
    </w:p>
    <w:p w14:paraId="7A524598">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0D912FBC">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16.4除非招标文件另有规定，投标文件应使用中华人民共和国法定计量单位。</w:t>
      </w:r>
    </w:p>
    <w:p w14:paraId="109DC9B0">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16.5除非招标文件另有规定，投标文件应使用人民币填报所有报价。允许以多种货币报价的，应当按照中国银行在开标日公布的汇率中间价换算成人民币。</w:t>
      </w:r>
    </w:p>
    <w:p w14:paraId="6EACE497">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16.6投标文件应编制目录及连续页码，除特殊规格的图纸或方案、图片资料等外，均应按A4规格制作。</w:t>
      </w:r>
    </w:p>
    <w:p w14:paraId="5323CAF6">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16.7电报、电话、传真形式的投标概不接受。</w:t>
      </w:r>
    </w:p>
    <w:p w14:paraId="3917D02B">
      <w:pPr>
        <w:spacing w:line="360" w:lineRule="auto"/>
        <w:ind w:firstLine="550"/>
        <w:rPr>
          <w:rFonts w:cs="Times New Roman"/>
          <w:color w:val="000000" w:themeColor="text1"/>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16.8电子投标文件制作，见周口市公共资源交易中心网站下载中心版块《投标单位-电子投标文件视频制作手册》的相关规定。</w:t>
      </w:r>
    </w:p>
    <w:p w14:paraId="67AF1F20">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17.报价</w:t>
      </w:r>
    </w:p>
    <w:p w14:paraId="180BF0A5">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17.1投标人应以“包”为报价的基本单位。若整个需求分为若干包，则投标人可选择其中的部分或所有包报价。包内所有项目均应报价（免费赠送的除外），否则将导致投标无效。</w:t>
      </w:r>
    </w:p>
    <w:p w14:paraId="69096A2F">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17.2投标人的报价应包含所投货物、保险、税费、包装、加工及加工损耗、运输、现场落地、安装及安装损耗、调试、检测验收和交付后约定期限内免费维保等工作所发生的一切应有费用。投标报价为签订合同的依据。</w:t>
      </w:r>
    </w:p>
    <w:p w14:paraId="7EAA6A02">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17.3投标人应在投标文件中注明拟提供货物的单价明细和总价。</w:t>
      </w:r>
    </w:p>
    <w:p w14:paraId="6DA9153B">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17.4除非招标文件另有规定，每一包只允许有一个最终报价，任何有选择的报价或替代方案将导致投标无效。</w:t>
      </w:r>
    </w:p>
    <w:p w14:paraId="0E675DDC">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17.5采购人不建议投标人采用总价优惠或以总价百分比优惠的方式进行投标报价，其优惠可直接计算并体现在各项投标报价的单价中。</w:t>
      </w:r>
    </w:p>
    <w:p w14:paraId="05A2D804">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17.6除政策性文件规定以外，投标人所报价格在合同实施期间不因市场变化因素而变动。</w:t>
      </w:r>
    </w:p>
    <w:p w14:paraId="7C047CBE">
      <w:pPr>
        <w:spacing w:line="360" w:lineRule="auto"/>
        <w:ind w:firstLine="549"/>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18.投标内容填写及说明</w:t>
      </w:r>
    </w:p>
    <w:p w14:paraId="62A1DB07">
      <w:pPr>
        <w:spacing w:line="360" w:lineRule="auto"/>
        <w:ind w:firstLine="549"/>
        <w:rPr>
          <w:rFonts w:ascii="宋体" w:hAnsi="宋体" w:cs="宋体"/>
          <w:color w:val="000000" w:themeColor="text1"/>
          <w:sz w:val="24"/>
          <w:szCs w:val="20"/>
          <w:u w:val="single"/>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18.1投标文件须对招标文件载明的投标资格、技术、资信、服务、报价等全部要求和条件做出实质性和完整的响应，如果投标文件填报的内容资料不详，或没有提供招标文件中所要求的全部资料、证明及数据，将导致投标无效。</w:t>
      </w:r>
    </w:p>
    <w:p w14:paraId="6FC3FC10">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18.2投标人应在投标文件中提交招标文件要求的有关证明文件（扫描或影印件上传），作为其投标文件的一部分。</w:t>
      </w:r>
    </w:p>
    <w:p w14:paraId="7055F7DD">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18.3投标人应在投标文件中提交（以扫描件或影印件上传）招标文件要求的所有货物的合格性以及符合招标文件规定的证明文件（可以是手册、图纸和资料）等，并作为其投标文件的一部分。包括：</w:t>
      </w:r>
    </w:p>
    <w:p w14:paraId="753DEBA9">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18.3.1货物主要性能（内容）的详细描述；</w:t>
      </w:r>
    </w:p>
    <w:p w14:paraId="341A15F9">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18.3.2保证所投货物正常、安全、连续运行期间所需的所有备品、备件及专用工具的详细清单。</w:t>
      </w:r>
    </w:p>
    <w:p w14:paraId="4B381162">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18.4投标文件应编排有序、内容齐全、不得任意涂改或增删。如有错漏处必须修改，应在修改处加盖投标人电子公章。</w:t>
      </w:r>
    </w:p>
    <w:p w14:paraId="523F5D26">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19.投标保证金（免收）</w:t>
      </w:r>
    </w:p>
    <w:p w14:paraId="549BBD35">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20.投标有效期</w:t>
      </w:r>
    </w:p>
    <w:p w14:paraId="555E2C7A">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20.1为保证采购人有足够的时间完成评标和与中标人签订合同，规定投标有效期。投标有效期期限见投标人须知前附表。</w:t>
      </w:r>
    </w:p>
    <w:p w14:paraId="59B6FE23">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20.2供应商应出具投标有效期承诺书，承诺在投标有效期内，投标人的投标保持有效，投标人不得要求撤销或修改其投标文件。</w:t>
      </w:r>
    </w:p>
    <w:p w14:paraId="3EC4399D">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20.3投标有效期从投标截止日起计算。</w:t>
      </w:r>
    </w:p>
    <w:p w14:paraId="2A6E76AF">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20.4在原定投标有效期满之前，如果出现特殊情况，</w:t>
      </w:r>
      <w:r>
        <w:rPr>
          <w:rFonts w:hint="eastAsia" w:ascii="宋体" w:hAnsi="宋体" w:cs="宋体"/>
          <w:bCs/>
          <w:color w:val="000000" w:themeColor="text1"/>
          <w:sz w:val="24"/>
          <w:szCs w:val="20"/>
          <w14:textFill>
            <w14:solidFill>
              <w14:schemeClr w14:val="tx1"/>
            </w14:solidFill>
          </w14:textFill>
        </w:rPr>
        <w:t>采购人</w:t>
      </w:r>
      <w:r>
        <w:rPr>
          <w:rFonts w:hint="eastAsia" w:ascii="宋体" w:hAnsi="宋体" w:cs="宋体"/>
          <w:color w:val="000000" w:themeColor="text1"/>
          <w:sz w:val="24"/>
          <w:szCs w:val="20"/>
          <w14:textFill>
            <w14:solidFill>
              <w14:schemeClr w14:val="tx1"/>
            </w14:solidFill>
          </w14:textFill>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565BBC82">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21.投标文件份数和签署</w:t>
      </w:r>
    </w:p>
    <w:p w14:paraId="1654AF1C">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21.1 投标人应按照投标人须知前附表的要求准备投标文件。</w:t>
      </w:r>
    </w:p>
    <w:p w14:paraId="622A6C04">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21.2投标文件均应依招标文件要求逐页加盖投标人电子公章</w:t>
      </w:r>
      <w:r>
        <w:rPr>
          <w:rFonts w:hint="eastAsia" w:ascii="宋体" w:hAnsi="宋体" w:cs="宋体"/>
          <w:b/>
          <w:color w:val="000000" w:themeColor="text1"/>
          <w:sz w:val="24"/>
          <w:szCs w:val="20"/>
          <w14:textFill>
            <w14:solidFill>
              <w14:schemeClr w14:val="tx1"/>
            </w14:solidFill>
          </w14:textFill>
        </w:rPr>
        <w:t>。</w:t>
      </w:r>
    </w:p>
    <w:p w14:paraId="02D2E3E3">
      <w:pPr>
        <w:keepNext/>
        <w:keepLines/>
        <w:spacing w:before="260" w:after="260" w:line="360" w:lineRule="auto"/>
        <w:ind w:firstLine="2715" w:firstLineChars="966"/>
        <w:outlineLvl w:val="2"/>
        <w:rPr>
          <w:rFonts w:ascii="宋体" w:hAnsi="宋体" w:cs="宋体"/>
          <w:b/>
          <w:bCs/>
          <w:color w:val="000000" w:themeColor="text1"/>
          <w:sz w:val="28"/>
          <w:szCs w:val="32"/>
          <w14:textFill>
            <w14:solidFill>
              <w14:schemeClr w14:val="tx1"/>
            </w14:solidFill>
          </w14:textFill>
        </w:rPr>
      </w:pPr>
      <w:bookmarkStart w:id="111" w:name="_Hlt509650572"/>
      <w:bookmarkEnd w:id="111"/>
      <w:bookmarkStart w:id="112" w:name="_Toc527725925"/>
      <w:bookmarkStart w:id="113" w:name="_Toc229494473"/>
      <w:bookmarkStart w:id="114" w:name="_Toc40975445"/>
      <w:r>
        <w:rPr>
          <w:rFonts w:hint="eastAsia" w:ascii="宋体" w:hAnsi="宋体" w:cs="宋体"/>
          <w:b/>
          <w:bCs/>
          <w:color w:val="000000" w:themeColor="text1"/>
          <w:sz w:val="28"/>
          <w:szCs w:val="32"/>
          <w14:textFill>
            <w14:solidFill>
              <w14:schemeClr w14:val="tx1"/>
            </w14:solidFill>
          </w14:textFill>
        </w:rPr>
        <w:t>四．投标文件的递交</w:t>
      </w:r>
      <w:bookmarkEnd w:id="112"/>
      <w:bookmarkEnd w:id="113"/>
      <w:bookmarkEnd w:id="114"/>
      <w:bookmarkStart w:id="115" w:name="_Hlt509649414"/>
      <w:bookmarkEnd w:id="115"/>
    </w:p>
    <w:p w14:paraId="6C727289">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22.投标文件的密封和标记</w:t>
      </w:r>
    </w:p>
    <w:p w14:paraId="32E208F6">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加密的电子投标文件的递交，见周口市公共资源交易中心网站下载中心版块《投标单位-电子投标文件视频制作手册》的相关规定。</w:t>
      </w:r>
    </w:p>
    <w:p w14:paraId="68D23627">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 xml:space="preserve">23.投标文件的递交 </w:t>
      </w:r>
    </w:p>
    <w:p w14:paraId="39DDB8CE">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23.1投标人应当在招标文件要求提交投标文件的截止时间前网上投标。</w:t>
      </w:r>
    </w:p>
    <w:p w14:paraId="555A6B93">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23.2在招标文件要求提交投标文件的截止时间之后制作上传的投标文件为无效投标文件，</w:t>
      </w:r>
      <w:r>
        <w:rPr>
          <w:rFonts w:hint="eastAsia" w:ascii="宋体" w:hAnsi="宋体" w:cs="宋体"/>
          <w:bCs/>
          <w:color w:val="000000" w:themeColor="text1"/>
          <w:sz w:val="24"/>
          <w:szCs w:val="20"/>
          <w14:textFill>
            <w14:solidFill>
              <w14:schemeClr w14:val="tx1"/>
            </w14:solidFill>
          </w14:textFill>
        </w:rPr>
        <w:t>采购人</w:t>
      </w:r>
      <w:r>
        <w:rPr>
          <w:rFonts w:hint="eastAsia" w:ascii="宋体" w:hAnsi="宋体" w:cs="宋体"/>
          <w:color w:val="000000" w:themeColor="text1"/>
          <w:sz w:val="24"/>
          <w:szCs w:val="20"/>
          <w14:textFill>
            <w14:solidFill>
              <w14:schemeClr w14:val="tx1"/>
            </w14:solidFill>
          </w14:textFill>
        </w:rPr>
        <w:t>将拒绝接收。</w:t>
      </w:r>
    </w:p>
    <w:p w14:paraId="784874A4">
      <w:pPr>
        <w:spacing w:line="360" w:lineRule="auto"/>
        <w:ind w:firstLine="550"/>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24.投标文件的修改和撤回</w:t>
      </w:r>
    </w:p>
    <w:p w14:paraId="46636D92">
      <w:pPr>
        <w:spacing w:line="360" w:lineRule="auto"/>
        <w:ind w:firstLine="5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投标截止日期前，投标人可以修改或撤回其投标文件；在投标截止时间后，投标人不得再要求修改或撤回其投标文件。</w:t>
      </w:r>
    </w:p>
    <w:p w14:paraId="37BBD442">
      <w:pPr>
        <w:keepNext/>
        <w:keepLines/>
        <w:spacing w:before="260" w:after="260" w:line="360" w:lineRule="auto"/>
        <w:ind w:firstLine="2996" w:firstLineChars="1066"/>
        <w:outlineLvl w:val="2"/>
        <w:rPr>
          <w:rFonts w:ascii="宋体" w:hAnsi="宋体" w:cs="宋体"/>
          <w:b/>
          <w:bCs/>
          <w:color w:val="000000" w:themeColor="text1"/>
          <w:sz w:val="28"/>
          <w:szCs w:val="32"/>
          <w14:textFill>
            <w14:solidFill>
              <w14:schemeClr w14:val="tx1"/>
            </w14:solidFill>
          </w14:textFill>
        </w:rPr>
      </w:pPr>
      <w:bookmarkStart w:id="116" w:name="_Hlt509649294"/>
      <w:bookmarkEnd w:id="116"/>
      <w:bookmarkStart w:id="117" w:name="_Toc229494474"/>
      <w:bookmarkStart w:id="118" w:name="_Toc527725926"/>
      <w:bookmarkStart w:id="119" w:name="_Toc40975446"/>
      <w:r>
        <w:rPr>
          <w:rFonts w:hint="eastAsia" w:ascii="宋体" w:hAnsi="宋体" w:cs="宋体"/>
          <w:b/>
          <w:bCs/>
          <w:color w:val="000000" w:themeColor="text1"/>
          <w:sz w:val="28"/>
          <w:szCs w:val="32"/>
          <w14:textFill>
            <w14:solidFill>
              <w14:schemeClr w14:val="tx1"/>
            </w14:solidFill>
          </w14:textFill>
        </w:rPr>
        <w:t>五．开标与评标</w:t>
      </w:r>
      <w:bookmarkEnd w:id="117"/>
      <w:bookmarkEnd w:id="118"/>
      <w:bookmarkEnd w:id="119"/>
    </w:p>
    <w:p w14:paraId="786F6289">
      <w:pPr>
        <w:snapToGrid w:val="0"/>
        <w:spacing w:line="300" w:lineRule="auto"/>
        <w:ind w:firstLine="55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25.开标</w:t>
      </w:r>
    </w:p>
    <w:p w14:paraId="597A6E3E">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25.1本项目实行网上远程开标无须到现场提交投标文件。投标文件提交及解密详见周口市公共资源交易中心网</w:t>
      </w:r>
      <w:r>
        <w:rPr>
          <w:rFonts w:hint="eastAsia" w:ascii="宋体" w:hAnsi="宋体" w:cs="宋体"/>
          <w:color w:val="000000" w:themeColor="text1"/>
          <w:sz w:val="24"/>
          <w14:textFill>
            <w14:solidFill>
              <w14:schemeClr w14:val="tx1"/>
            </w14:solidFill>
          </w14:textFill>
        </w:rPr>
        <w:t>办事指南《不见面开标远程在线解密会员端操作手册操作指南》</w:t>
      </w:r>
    </w:p>
    <w:p w14:paraId="1B474BF3">
      <w:pPr>
        <w:spacing w:line="360" w:lineRule="auto"/>
        <w:ind w:firstLine="549"/>
        <w:jc w:val="left"/>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25.2开标时，各投标单位应在规定时间内对本单位的投标文件现场解密，项目负责人在监督员或公证员监督下解密所有投标文件。在解密投标文件开始时30分钟内进行解密，超时视为放弃递交投标文件。</w:t>
      </w:r>
    </w:p>
    <w:p w14:paraId="60A9B043">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25.3投标资格及投标文件的法律文本将由评审委员会在评标前进行审查。资格不符合招标文件要求和相关法律规定的，投标无效。</w:t>
      </w:r>
    </w:p>
    <w:p w14:paraId="63269C9E">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25.4开标时，周口市公共资源交易中心政府采购中心将通过网上开标系统公布投标人名称、投标价格，以及周口市公共资源交易中心政府采购中心认为合适的其它详细内容。</w:t>
      </w:r>
    </w:p>
    <w:p w14:paraId="130A2876">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26.投标文件的澄清、说明或补正</w:t>
      </w:r>
    </w:p>
    <w:p w14:paraId="79BE5F2C">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60DDE7FC">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26.2投标文件中大写金额和小写金额不一致的，以大写金额为准；总价金额与按单价汇总金额不一致的，以单价金额计算结果为准；单价金额小数点有明显错位的，应以总价为准，并修改单价。</w:t>
      </w:r>
    </w:p>
    <w:p w14:paraId="3A08740D">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26.3</w:t>
      </w:r>
      <w:r>
        <w:rPr>
          <w:rFonts w:hint="eastAsia" w:ascii="宋体" w:hAnsi="宋体" w:cs="宋体"/>
          <w:bCs/>
          <w:color w:val="000000" w:themeColor="text1"/>
          <w:sz w:val="24"/>
          <w:szCs w:val="20"/>
          <w14:textFill>
            <w14:solidFill>
              <w14:schemeClr w14:val="tx1"/>
            </w14:solidFill>
          </w14:textFill>
        </w:rPr>
        <w:t>开标一览表内容与投标文件中明细表内容不一致的，以开标一览表为准。</w:t>
      </w:r>
    </w:p>
    <w:p w14:paraId="592F3BC0">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26.4 如同时出现26.2条和26.3条所述的不一致情况，以开标一览表为准。</w:t>
      </w:r>
    </w:p>
    <w:p w14:paraId="1FBC4E88">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27.评标</w:t>
      </w:r>
    </w:p>
    <w:p w14:paraId="5EF6C824">
      <w:pPr>
        <w:spacing w:line="360" w:lineRule="auto"/>
        <w:ind w:firstLine="523" w:firstLineChars="218"/>
        <w:rPr>
          <w:rFonts w:ascii="宋体" w:hAnsi="宋体" w:cs="宋体"/>
          <w:b/>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27.1 评委会将按照招标文件规定的评标办法对投标人独立进行投标评审。投标评审分为符合性审查和综合评分。</w:t>
      </w:r>
    </w:p>
    <w:p w14:paraId="0D302A9D">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45426490">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有下列情形之一的，评标委员会应当否决其投标：</w:t>
      </w:r>
    </w:p>
    <w:p w14:paraId="237D1358">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27.2.1投标文件未经投标单位电子签章的；</w:t>
      </w:r>
    </w:p>
    <w:p w14:paraId="318A9472">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27.2.2投标联合体没有提交共同投标协议；</w:t>
      </w:r>
    </w:p>
    <w:p w14:paraId="24DFFF0B">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27.2.3投标人不符合国家或者招标文件规定的资格条件；</w:t>
      </w:r>
    </w:p>
    <w:p w14:paraId="264E54D9">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27.2.4同一投标人提交两个以上不同的投标文件或者投标报价，但招标文件要求提交备选投标的除外；</w:t>
      </w:r>
    </w:p>
    <w:p w14:paraId="10B085A7">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27.2.5供应商代表未提供“中国执行信息公开网”的“失信被执行人”的查询截图；</w:t>
      </w:r>
    </w:p>
    <w:p w14:paraId="4118DFDB">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27.2.6投标人未提供经会计师事务所或审计机构审计的财务会计报表，包括资产负债表、现金流量表、利润表和财务报表附注；</w:t>
      </w:r>
    </w:p>
    <w:p w14:paraId="6275EB06">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27.2.7投标报价或者某些分项报价明显不合理或者低于成本，有可能影响商品质量和不能诚信履约；</w:t>
      </w:r>
    </w:p>
    <w:p w14:paraId="3C339E5A">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27.2.8投标报价高于招标文件设定的最高投标限价；</w:t>
      </w:r>
    </w:p>
    <w:p w14:paraId="0BD1ED77">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27.2.9投标文件没有对招标文件的实质性要求和条件作出响应；</w:t>
      </w:r>
    </w:p>
    <w:p w14:paraId="7A567695">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27.2.10投标人有串通投标、弄虚作假、行贿等违法行为。</w:t>
      </w:r>
    </w:p>
    <w:p w14:paraId="57272599">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27.2.11供应商未承诺被列入经营异常名录、严重违法失信黑名单，未提供国家企业信用信息系统“列入经营异常名录、严重违法失信黑名单”查询截图。</w:t>
      </w:r>
    </w:p>
    <w:p w14:paraId="477A65C6">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27.2.12投标人未提供投标质量保证书。</w:t>
      </w:r>
    </w:p>
    <w:p w14:paraId="432B5BA2">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27.3如果投标文件未通过投标符合性审查，投标无效。</w:t>
      </w:r>
    </w:p>
    <w:p w14:paraId="6142D007">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27.4评委会决定投标文件的响应性及符合性只根据投标文件本身的内容，不寻求其他外部证据。</w:t>
      </w:r>
    </w:p>
    <w:p w14:paraId="72F02313">
      <w:pPr>
        <w:spacing w:line="360" w:lineRule="auto"/>
        <w:ind w:firstLine="549"/>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28</w:t>
      </w:r>
      <w:r>
        <w:rPr>
          <w:rFonts w:hint="eastAsia" w:ascii="宋体" w:hAnsi="宋体" w:cs="宋体"/>
          <w:b/>
          <w:color w:val="000000" w:themeColor="text1"/>
          <w:sz w:val="24"/>
          <w:szCs w:val="20"/>
          <w14:textFill>
            <w14:solidFill>
              <w14:schemeClr w14:val="tx1"/>
            </w14:solidFill>
          </w14:textFill>
        </w:rPr>
        <w:t>.</w:t>
      </w:r>
      <w:r>
        <w:rPr>
          <w:rFonts w:hint="eastAsia" w:ascii="宋体" w:hAnsi="宋体" w:cs="宋体"/>
          <w:b/>
          <w:bCs/>
          <w:color w:val="000000" w:themeColor="text1"/>
          <w:sz w:val="24"/>
          <w:szCs w:val="20"/>
          <w14:textFill>
            <w14:solidFill>
              <w14:schemeClr w14:val="tx1"/>
            </w14:solidFill>
          </w14:textFill>
        </w:rPr>
        <w:t>废标处理</w:t>
      </w:r>
    </w:p>
    <w:p w14:paraId="59BF2A89">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28.1在招标采购中，出现下列情形之一的，周口市公共资源交易中心政府采购中心有权宣布废标：</w:t>
      </w:r>
    </w:p>
    <w:p w14:paraId="5D6F06AE">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28.1.1符合专业条件的投标人或对招标文件作实质响应的投标人不足三家的；</w:t>
      </w:r>
    </w:p>
    <w:p w14:paraId="7E31133C">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28.1.2投标人的报价均超过采购预算，采购人不能支付的；</w:t>
      </w:r>
    </w:p>
    <w:p w14:paraId="0D54A88E">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28.1.3出现影响采购公正的违法、违规行为的；</w:t>
      </w:r>
    </w:p>
    <w:p w14:paraId="22039217">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28.1.4因重大变故，采购任务取消的。</w:t>
      </w:r>
    </w:p>
    <w:p w14:paraId="0A750CD7">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废标后，周口市公共资源交易中心政府采购中心会把废标理由通知所有投标人。</w:t>
      </w:r>
    </w:p>
    <w:p w14:paraId="3345E3C0">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28.2 因上条第一款、第二款规定情形导致废标的，若采购人提出申请，报经政府采购监督管理部门批准，可现场改为竞争性谈判，投标人有下列情形之一的，不得参加谈判：</w:t>
      </w:r>
    </w:p>
    <w:p w14:paraId="487E13CF">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28.2.1放弃参加投标的；</w:t>
      </w:r>
    </w:p>
    <w:p w14:paraId="0AB54FAE">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28.2.2未经周口市公共资源交易中心政府采购中心允许，离开开标现场通知不上的；</w:t>
      </w:r>
    </w:p>
    <w:p w14:paraId="540A2512">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28.2.3不符合招标文件列明的专业条件的；</w:t>
      </w:r>
    </w:p>
    <w:p w14:paraId="76CCE41A">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28.2.4未按规定交纳谈判保证金的；</w:t>
      </w:r>
    </w:p>
    <w:p w14:paraId="68A0E013">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28.2.5有影响采购公正的违法、违规行为造成项目废标的；</w:t>
      </w:r>
    </w:p>
    <w:p w14:paraId="52FD3594">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28.2.6其他不符合竞争性谈判条件的情况。</w:t>
      </w:r>
    </w:p>
    <w:p w14:paraId="521AE393">
      <w:pPr>
        <w:spacing w:line="360" w:lineRule="auto"/>
        <w:ind w:firstLine="549"/>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28.3采购方式现场改为竞争性谈判时，</w:t>
      </w:r>
      <w:r>
        <w:rPr>
          <w:rFonts w:hint="eastAsia" w:ascii="宋体" w:hAnsi="宋体" w:cs="宋体"/>
          <w:color w:val="000000" w:themeColor="text1"/>
          <w:sz w:val="24"/>
          <w:szCs w:val="20"/>
          <w14:textFill>
            <w14:solidFill>
              <w14:schemeClr w14:val="tx1"/>
            </w14:solidFill>
          </w14:textFill>
        </w:rPr>
        <w:t>周口市公共资源交易中心政府采购中心</w:t>
      </w:r>
      <w:r>
        <w:rPr>
          <w:rFonts w:hint="eastAsia" w:ascii="宋体" w:hAnsi="宋体" w:cs="宋体"/>
          <w:color w:val="000000" w:themeColor="text1"/>
          <w:sz w:val="24"/>
          <w14:textFill>
            <w14:solidFill>
              <w14:schemeClr w14:val="tx1"/>
            </w14:solidFill>
          </w14:textFill>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71CD1B70">
      <w:pPr>
        <w:spacing w:line="360" w:lineRule="auto"/>
        <w:ind w:firstLine="549"/>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28.3.1谈判时，若投标人未能在评委会指定时间内（原则上不超过60分钟）提交符合要求的补充资料或未作出实质性响应的，投标无效。经过审查符合谈判要求的有效投标人少于两家的，谈判做流标处理。</w:t>
      </w:r>
    </w:p>
    <w:p w14:paraId="563C9060">
      <w:pPr>
        <w:spacing w:line="360" w:lineRule="auto"/>
        <w:ind w:firstLine="549"/>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28.3.2投标文件的报价视为谈判时的首次报价，未唱标转谈判的，谈判时不公开投标人各轮报价。已经唱标而转谈判的，谈判前公布各参与谈判的投标人首轮报价。</w:t>
      </w:r>
    </w:p>
    <w:p w14:paraId="02AFF135">
      <w:pPr>
        <w:spacing w:line="360" w:lineRule="auto"/>
        <w:ind w:firstLine="549"/>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28.3.3在谈判内容不作实质性变更及重大调整的前提下，投标人次轮报价不得高于上一轮报价。</w:t>
      </w:r>
    </w:p>
    <w:p w14:paraId="775050AD">
      <w:pPr>
        <w:spacing w:line="360" w:lineRule="auto"/>
        <w:ind w:firstLine="482" w:firstLineChars="200"/>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29</w:t>
      </w:r>
      <w:r>
        <w:rPr>
          <w:rFonts w:hint="eastAsia" w:ascii="宋体" w:hAnsi="宋体" w:cs="宋体"/>
          <w:b/>
          <w:color w:val="000000" w:themeColor="text1"/>
          <w:sz w:val="24"/>
          <w:szCs w:val="20"/>
          <w14:textFill>
            <w14:solidFill>
              <w14:schemeClr w14:val="tx1"/>
            </w14:solidFill>
          </w14:textFill>
        </w:rPr>
        <w:t>.</w:t>
      </w:r>
      <w:r>
        <w:rPr>
          <w:rFonts w:hint="eastAsia" w:ascii="宋体" w:hAnsi="宋体" w:cs="宋体"/>
          <w:b/>
          <w:bCs/>
          <w:color w:val="000000" w:themeColor="text1"/>
          <w:sz w:val="24"/>
          <w:szCs w:val="20"/>
          <w14:textFill>
            <w14:solidFill>
              <w14:schemeClr w14:val="tx1"/>
            </w14:solidFill>
          </w14:textFill>
        </w:rPr>
        <w:t>二次采购</w:t>
      </w:r>
    </w:p>
    <w:p w14:paraId="62A5710C">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项目废标后，周口市公共资源交易中心政府采购中心可能发布二次公告（投标邀请），进行二次采购。</w:t>
      </w:r>
    </w:p>
    <w:p w14:paraId="355BD0D8">
      <w:pPr>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前款所述“二次”，系指项目废标后的重新公告及采购，并不仅限于项目的第二次公告及采购。</w:t>
      </w:r>
    </w:p>
    <w:p w14:paraId="557C9065">
      <w:pPr>
        <w:keepNext/>
        <w:keepLines/>
        <w:spacing w:before="260" w:after="260" w:line="360" w:lineRule="auto"/>
        <w:ind w:firstLine="2715" w:firstLineChars="966"/>
        <w:outlineLvl w:val="2"/>
        <w:rPr>
          <w:rFonts w:ascii="宋体" w:hAnsi="宋体" w:cs="宋体"/>
          <w:b/>
          <w:bCs/>
          <w:color w:val="000000" w:themeColor="text1"/>
          <w:sz w:val="28"/>
          <w:szCs w:val="32"/>
          <w14:textFill>
            <w14:solidFill>
              <w14:schemeClr w14:val="tx1"/>
            </w14:solidFill>
          </w14:textFill>
        </w:rPr>
      </w:pPr>
      <w:bookmarkStart w:id="120" w:name="_Toc527725927"/>
      <w:bookmarkStart w:id="121" w:name="_Toc229494475"/>
      <w:bookmarkStart w:id="122" w:name="_Toc40975447"/>
      <w:bookmarkStart w:id="123" w:name="_Toc516969091"/>
      <w:r>
        <w:rPr>
          <w:rFonts w:hint="eastAsia" w:ascii="宋体" w:hAnsi="宋体" w:cs="宋体"/>
          <w:b/>
          <w:bCs/>
          <w:color w:val="000000" w:themeColor="text1"/>
          <w:sz w:val="28"/>
          <w:szCs w:val="32"/>
          <w14:textFill>
            <w14:solidFill>
              <w14:schemeClr w14:val="tx1"/>
            </w14:solidFill>
          </w14:textFill>
        </w:rPr>
        <w:t>六．定标与签订合同</w:t>
      </w:r>
      <w:bookmarkEnd w:id="120"/>
      <w:bookmarkEnd w:id="121"/>
      <w:bookmarkEnd w:id="122"/>
      <w:bookmarkEnd w:id="123"/>
    </w:p>
    <w:p w14:paraId="488630FF">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30.定标</w:t>
      </w:r>
    </w:p>
    <w:p w14:paraId="5262CEEB">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30.1 投标符合性审查后，评委会应当按招标文件规定的综合评分办法提出独立评审意见，推荐中标候选人。</w:t>
      </w:r>
    </w:p>
    <w:p w14:paraId="3EE29916">
      <w:pPr>
        <w:autoSpaceDE w:val="0"/>
        <w:autoSpaceDN w:val="0"/>
        <w:adjustRightInd w:val="0"/>
        <w:spacing w:line="360" w:lineRule="auto"/>
        <w:ind w:right="-21" w:rightChars="-10" w:firstLine="540" w:firstLineChars="225"/>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30.2采购人应当自收到评审报告之日起5个工作日内在评审报告推荐的中标或者成交候选人中按顺序确定中标或者成交供应商。</w:t>
      </w:r>
    </w:p>
    <w:p w14:paraId="4DE666C6">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344744F8">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4C7B770B">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30.4原则上把合同授予实质上响应招标文件要求的排名最前的中标候选人或通过上条资格审查的中标候选人。</w:t>
      </w:r>
    </w:p>
    <w:p w14:paraId="3193D1F8">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30.5 最低报价并不是中标的保证。</w:t>
      </w:r>
    </w:p>
    <w:p w14:paraId="4E80102D">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30.6凡发现中标候选人有下列行为之一的，其中标无效，并移交政府采购监督管理部门依法处理：</w:t>
      </w:r>
    </w:p>
    <w:p w14:paraId="35CCB2DA">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30.6.1 以他人名义投标、或提供虚假材料弄虚作假谋取中标的；</w:t>
      </w:r>
    </w:p>
    <w:p w14:paraId="6C0DBFEC">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30.6.1.1以他人名义投标，是指使用通过受让或者租借等方式获取的资格、资质证书投标。</w:t>
      </w:r>
    </w:p>
    <w:p w14:paraId="4BB8B0EF">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30.6.1.2有投标人有下列情形之一的，属于弄虚作假的行为：</w:t>
      </w:r>
    </w:p>
    <w:p w14:paraId="3BDED1D9">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30.6.1.2.1使用伪造、变造的许可证件；</w:t>
      </w:r>
    </w:p>
    <w:p w14:paraId="1C3C4666">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30.6.1.2.2提供虚假的财务状况或者业绩；</w:t>
      </w:r>
    </w:p>
    <w:p w14:paraId="3B81240E">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30.6.1.2.3提供虚假的项目负责人或者主要技术人员简历、劳动关系证明；</w:t>
      </w:r>
    </w:p>
    <w:p w14:paraId="38483BEC">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30.6.1.2.4提供虚假的信用状况；</w:t>
      </w:r>
    </w:p>
    <w:p w14:paraId="59185214">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30.6.1.2.5其他弄虚作假的行为。</w:t>
      </w:r>
    </w:p>
    <w:p w14:paraId="7D3837EE">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30.6.2与采购人、其他供应商或者采购代理机构名称工作人员恶意串通的；</w:t>
      </w:r>
    </w:p>
    <w:p w14:paraId="45744E0B">
      <w:pPr>
        <w:spacing w:line="360" w:lineRule="auto"/>
        <w:ind w:left="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30.6.3向采购人、评审专家、采购代理机构工作人员行贿或者提供其他不正当利益的；</w:t>
      </w:r>
    </w:p>
    <w:p w14:paraId="0F202F88">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30.6.4有法律、法规规定的其他损害采购人利益和社会公共利益情形的；</w:t>
      </w:r>
    </w:p>
    <w:p w14:paraId="203DB96B">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30.6.5其他违反招投标法律、法规和规章强制性规定的行为。</w:t>
      </w:r>
    </w:p>
    <w:p w14:paraId="202B9EC3">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30.7周口市公共资源交易中心政府采购中心将在政府采购相关网站上发布评审结果公告。</w:t>
      </w:r>
    </w:p>
    <w:p w14:paraId="055AEFC7">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31.中标通知书</w:t>
      </w:r>
    </w:p>
    <w:p w14:paraId="44EEA0C5">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31.1在发出中标公告后请采购人、中标人登录周口市公共资源</w:t>
      </w:r>
      <w:r>
        <w:rPr>
          <w:rFonts w:hint="eastAsia" w:ascii="宋体" w:hAnsi="宋体" w:cs="宋体"/>
          <w:color w:val="000000" w:themeColor="text1"/>
          <w:sz w:val="24"/>
          <w14:textFill>
            <w14:solidFill>
              <w14:schemeClr w14:val="tx1"/>
            </w14:solidFill>
          </w14:textFill>
        </w:rPr>
        <w:t>交易</w:t>
      </w:r>
      <w:r>
        <w:rPr>
          <w:rFonts w:hint="eastAsia" w:ascii="宋体" w:hAnsi="宋体" w:cs="宋体"/>
          <w:color w:val="000000" w:themeColor="text1"/>
          <w:sz w:val="24"/>
          <w:szCs w:val="20"/>
          <w14:textFill>
            <w14:solidFill>
              <w14:schemeClr w14:val="tx1"/>
            </w14:solidFill>
          </w14:textFill>
        </w:rPr>
        <w:t>中心网</w:t>
      </w:r>
      <w:r>
        <w:rPr>
          <w:rFonts w:hint="eastAsia" w:ascii="宋体" w:hAnsi="宋体" w:cs="宋体"/>
          <w:color w:val="000000" w:themeColor="text1"/>
          <w:sz w:val="24"/>
          <w14:textFill>
            <w14:solidFill>
              <w14:schemeClr w14:val="tx1"/>
            </w14:solidFill>
          </w14:textFill>
        </w:rPr>
        <w:t>（http://jyzx.zhoukou.gov.cn）自行下载</w:t>
      </w:r>
      <w:r>
        <w:rPr>
          <w:rFonts w:hint="eastAsia" w:ascii="宋体" w:hAnsi="宋体" w:cs="宋体"/>
          <w:color w:val="000000" w:themeColor="text1"/>
          <w:sz w:val="24"/>
          <w:szCs w:val="20"/>
          <w14:textFill>
            <w14:solidFill>
              <w14:schemeClr w14:val="tx1"/>
            </w14:solidFill>
          </w14:textFill>
        </w:rPr>
        <w:t>中标通知书。</w:t>
      </w:r>
    </w:p>
    <w:p w14:paraId="6980F1F2">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31.2周口市公共资源交易中心政府采购中心对未中标的投标人不做未中标原因的解释。</w:t>
      </w:r>
    </w:p>
    <w:p w14:paraId="7505F799">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31.3评审结果确定后，中标人请及时到周口市公共资源交易中心政府采购中心领取中标通知书。</w:t>
      </w:r>
    </w:p>
    <w:p w14:paraId="155611B5">
      <w:pPr>
        <w:spacing w:line="360" w:lineRule="auto"/>
        <w:ind w:firstLine="549"/>
        <w:rPr>
          <w:rFonts w:ascii="宋体" w:hAnsi="宋体" w:cs="宋体"/>
          <w:color w:val="000000" w:themeColor="text1"/>
          <w:sz w:val="24"/>
          <w:szCs w:val="22"/>
          <w14:textFill>
            <w14:solidFill>
              <w14:schemeClr w14:val="tx1"/>
            </w14:solidFill>
          </w14:textFill>
        </w:rPr>
      </w:pPr>
      <w:r>
        <w:rPr>
          <w:rFonts w:hint="eastAsia" w:ascii="宋体" w:hAnsi="宋体" w:cs="宋体"/>
          <w:color w:val="000000" w:themeColor="text1"/>
          <w:sz w:val="24"/>
          <w:szCs w:val="22"/>
          <w14:textFill>
            <w14:solidFill>
              <w14:schemeClr w14:val="tx1"/>
            </w14:solidFill>
          </w14:textFill>
        </w:rPr>
        <w:t>32.中标服务费</w:t>
      </w:r>
    </w:p>
    <w:p w14:paraId="6968CAF6">
      <w:pPr>
        <w:spacing w:line="360" w:lineRule="auto"/>
        <w:rPr>
          <w:rFonts w:ascii="宋体" w:hAnsi="宋体" w:cs="宋体"/>
          <w:bCs/>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 xml:space="preserve">    </w:t>
      </w:r>
      <w:r>
        <w:rPr>
          <w:rFonts w:hint="eastAsia" w:ascii="宋体" w:hAnsi="宋体" w:cs="宋体"/>
          <w:bCs/>
          <w:color w:val="000000" w:themeColor="text1"/>
          <w:sz w:val="24"/>
          <w:szCs w:val="20"/>
          <w14:textFill>
            <w14:solidFill>
              <w14:schemeClr w14:val="tx1"/>
            </w14:solidFill>
          </w14:textFill>
        </w:rPr>
        <w:t>本项目免收中标服务费</w:t>
      </w:r>
    </w:p>
    <w:p w14:paraId="7D81A427">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33.履约保证金</w:t>
      </w:r>
    </w:p>
    <w:p w14:paraId="3D52193D">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无</w:t>
      </w:r>
    </w:p>
    <w:p w14:paraId="0ACD3524">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34.签订合同</w:t>
      </w:r>
    </w:p>
    <w:p w14:paraId="0367DC94">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34.1中标人应在中标通知书发出之日起1日历天内（具体时间、地点见中标通知书）与采购人签订合同，供应商应对此项内容做出书面承诺，否则为无效投标文件。招标文件、中标人的投标文件及澄清文件等，均作为合同的附件。</w:t>
      </w:r>
    </w:p>
    <w:p w14:paraId="79E85D35">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34.2 采购双方必须严格按照招标文件、投标文件及有关承诺签订采购合同，不得擅自变更。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0FA7DE36">
      <w:pPr>
        <w:spacing w:line="360" w:lineRule="auto"/>
        <w:ind w:firstLine="523" w:firstLineChars="21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34.3采购人保留以书面形式要求合同的卖方对其所投货物的装运方式、交货地点及服务细则等作适当调整的权利。</w:t>
      </w:r>
    </w:p>
    <w:p w14:paraId="23C1F124">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35.验收</w:t>
      </w:r>
    </w:p>
    <w:p w14:paraId="0A01EF22">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由采购人自行组织对供应商的履约验收。</w:t>
      </w:r>
    </w:p>
    <w:p w14:paraId="1494E5BA">
      <w:pPr>
        <w:spacing w:line="360" w:lineRule="auto"/>
        <w:ind w:firstLine="549"/>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36</w:t>
      </w:r>
      <w:r>
        <w:rPr>
          <w:rFonts w:hint="eastAsia" w:ascii="宋体" w:hAnsi="宋体" w:cs="宋体"/>
          <w:b/>
          <w:color w:val="000000" w:themeColor="text1"/>
          <w:sz w:val="24"/>
          <w:szCs w:val="20"/>
          <w14:textFill>
            <w14:solidFill>
              <w14:schemeClr w14:val="tx1"/>
            </w14:solidFill>
          </w14:textFill>
        </w:rPr>
        <w:t>.</w:t>
      </w:r>
      <w:r>
        <w:rPr>
          <w:rFonts w:hint="eastAsia" w:ascii="宋体" w:hAnsi="宋体" w:cs="宋体"/>
          <w:b/>
          <w:bCs/>
          <w:color w:val="000000" w:themeColor="text1"/>
          <w:sz w:val="24"/>
          <w:szCs w:val="20"/>
          <w14:textFill>
            <w14:solidFill>
              <w14:schemeClr w14:val="tx1"/>
            </w14:solidFill>
          </w14:textFill>
        </w:rPr>
        <w:t>质疑</w:t>
      </w:r>
    </w:p>
    <w:p w14:paraId="30B8745B">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36.1投标人认为采购过程、中标结果使自己的合法权益受到损害的，可以在知道或应当知道自己的权益受到损害之日起7个工作日内，由投标人授权代表（或法人代表）按照相关规定，向采购人提出质疑，逾期不予受理，对招标文件没有异议需在投标文件中出具对招标文件无异议承诺书。</w:t>
      </w:r>
    </w:p>
    <w:p w14:paraId="7C4137AF">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36.2质疑书内容应包括质疑的详细理由和依据，并提供有关证明资料。</w:t>
      </w:r>
    </w:p>
    <w:p w14:paraId="0634E11F">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36.3 有以下情形之一的，视为无效质疑：</w:t>
      </w:r>
    </w:p>
    <w:p w14:paraId="3A16B6EE">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36.3.1 未按规定时间或规定手续提交质疑的；</w:t>
      </w:r>
    </w:p>
    <w:p w14:paraId="638EDC47">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36.3.2 质疑内容含糊不清、没有提供详细理由和依据，无法进行核查的；</w:t>
      </w:r>
    </w:p>
    <w:p w14:paraId="53D554CE">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36.3.3 其他不符合质疑程序和有关规定的。</w:t>
      </w:r>
    </w:p>
    <w:p w14:paraId="62A0351D">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被判定无效质疑的，采购人将书面回复投标单位其质疑无效的理由，并记录无效质疑一次。</w:t>
      </w:r>
    </w:p>
    <w:p w14:paraId="1DE273F3">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36.4</w:t>
      </w:r>
      <w:r>
        <w:rPr>
          <w:rFonts w:hint="eastAsia" w:ascii="宋体" w:hAnsi="宋体" w:cs="宋体"/>
          <w:color w:val="000000" w:themeColor="text1"/>
          <w:sz w:val="24"/>
          <w:szCs w:val="20"/>
          <w14:textFill>
            <w14:solidFill>
              <w14:schemeClr w14:val="tx1"/>
            </w14:solidFill>
          </w14:textFill>
        </w:rPr>
        <w:t>采购人</w:t>
      </w:r>
      <w:r>
        <w:rPr>
          <w:rFonts w:hint="eastAsia" w:ascii="宋体" w:hAnsi="宋体" w:cs="宋体"/>
          <w:bCs/>
          <w:color w:val="000000" w:themeColor="text1"/>
          <w:sz w:val="24"/>
          <w:szCs w:val="20"/>
          <w14:textFill>
            <w14:solidFill>
              <w14:schemeClr w14:val="tx1"/>
            </w14:solidFill>
          </w14:textFill>
        </w:rPr>
        <w:t>将在受到书面质疑后7个工作日内审查质疑事项，作出答复或相关处理决定，并以书面形式通知质疑人，但答复的内容不涉及商业秘密。</w:t>
      </w:r>
    </w:p>
    <w:p w14:paraId="18CEDC72">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36.5</w:t>
      </w:r>
      <w:r>
        <w:rPr>
          <w:rFonts w:hint="eastAsia" w:ascii="宋体" w:hAnsi="宋体" w:cs="宋体"/>
          <w:bCs/>
          <w:color w:val="000000" w:themeColor="text1"/>
          <w:sz w:val="24"/>
          <w:szCs w:val="20"/>
          <w14:textFill>
            <w14:solidFill>
              <w14:schemeClr w14:val="tx1"/>
            </w14:solidFill>
          </w14:textFill>
        </w:rPr>
        <w:t>投诉人有下列情形之一的，属于虚假、恶意投诉，</w:t>
      </w:r>
      <w:r>
        <w:rPr>
          <w:rFonts w:hint="eastAsia" w:ascii="宋体" w:hAnsi="宋体" w:cs="宋体"/>
          <w:color w:val="000000" w:themeColor="text1"/>
          <w:sz w:val="24"/>
          <w:szCs w:val="20"/>
          <w14:textFill>
            <w14:solidFill>
              <w14:schemeClr w14:val="tx1"/>
            </w14:solidFill>
          </w14:textFill>
        </w:rPr>
        <w:t>政府采购监督管理部门</w:t>
      </w:r>
      <w:r>
        <w:rPr>
          <w:rFonts w:hint="eastAsia" w:ascii="宋体" w:hAnsi="宋体" w:cs="宋体"/>
          <w:bCs/>
          <w:color w:val="000000" w:themeColor="text1"/>
          <w:sz w:val="24"/>
          <w:szCs w:val="20"/>
          <w14:textFill>
            <w14:solidFill>
              <w14:schemeClr w14:val="tx1"/>
            </w14:solidFill>
          </w14:textFill>
        </w:rPr>
        <w:t>将驳回投诉，将其列入不良行为记录名单，并依法予以处罚：</w:t>
      </w:r>
    </w:p>
    <w:p w14:paraId="30D54575">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36.5.1一年内三次以上投诉均查无实据的；</w:t>
      </w:r>
    </w:p>
    <w:p w14:paraId="7309D643">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36.5.2捏造事实、提供虚假投诉材料或提供以非法手段取得的证明材料质疑的；</w:t>
      </w:r>
    </w:p>
    <w:p w14:paraId="4ADC81AA">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36.5.3其他经认定属于虚假、恶意投诉的行为</w:t>
      </w:r>
      <w:r>
        <w:rPr>
          <w:rFonts w:hint="eastAsia" w:ascii="宋体" w:hAnsi="宋体" w:cs="宋体"/>
          <w:bCs/>
          <w:color w:val="000000" w:themeColor="text1"/>
          <w:sz w:val="24"/>
          <w:szCs w:val="20"/>
          <w14:textFill>
            <w14:solidFill>
              <w14:schemeClr w14:val="tx1"/>
            </w14:solidFill>
          </w14:textFill>
        </w:rPr>
        <w:t>。</w:t>
      </w:r>
    </w:p>
    <w:p w14:paraId="4CC82944">
      <w:pPr>
        <w:spacing w:line="360" w:lineRule="auto"/>
        <w:ind w:firstLine="525" w:firstLineChars="218"/>
        <w:rPr>
          <w:rFonts w:ascii="宋体" w:hAnsi="宋体" w:cs="宋体"/>
          <w:b/>
          <w:bCs/>
          <w:color w:val="000000" w:themeColor="text1"/>
          <w:sz w:val="24"/>
          <w:szCs w:val="20"/>
          <w14:textFill>
            <w14:solidFill>
              <w14:schemeClr w14:val="tx1"/>
            </w14:solidFill>
          </w14:textFill>
        </w:rPr>
      </w:pPr>
      <w:r>
        <w:rPr>
          <w:rFonts w:hint="eastAsia" w:ascii="宋体" w:hAnsi="宋体" w:cs="宋体"/>
          <w:b/>
          <w:bCs/>
          <w:color w:val="000000" w:themeColor="text1"/>
          <w:sz w:val="24"/>
          <w:szCs w:val="20"/>
          <w14:textFill>
            <w14:solidFill>
              <w14:schemeClr w14:val="tx1"/>
            </w14:solidFill>
          </w14:textFill>
        </w:rPr>
        <w:t>3</w:t>
      </w:r>
      <w:r>
        <w:rPr>
          <w:rFonts w:ascii="宋体" w:hAnsi="宋体" w:cs="宋体"/>
          <w:b/>
          <w:bCs/>
          <w:color w:val="000000" w:themeColor="text1"/>
          <w:sz w:val="24"/>
          <w:szCs w:val="20"/>
          <w14:textFill>
            <w14:solidFill>
              <w14:schemeClr w14:val="tx1"/>
            </w14:solidFill>
          </w14:textFill>
        </w:rPr>
        <w:t>7.</w:t>
      </w:r>
      <w:r>
        <w:rPr>
          <w:rFonts w:hint="eastAsia" w:ascii="宋体" w:hAnsi="宋体" w:cs="宋体"/>
          <w:b/>
          <w:bCs/>
          <w:color w:val="000000" w:themeColor="text1"/>
          <w:sz w:val="24"/>
          <w:szCs w:val="20"/>
          <w14:textFill>
            <w14:solidFill>
              <w14:schemeClr w14:val="tx1"/>
            </w14:solidFill>
          </w14:textFill>
        </w:rPr>
        <w:t>异常低价的处理</w:t>
      </w:r>
    </w:p>
    <w:p w14:paraId="3A22D1AE">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根据《关于推动解决政府采购异常低价问题的通知》（财库〔2026〕2号）要求，评标委员会应强化政府采购异常低价审查：</w:t>
      </w:r>
    </w:p>
    <w:p w14:paraId="1CD83600">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w:t>
      </w:r>
      <w:r>
        <w:rPr>
          <w:rFonts w:ascii="宋体" w:hAnsi="宋体" w:cs="宋体"/>
          <w:bCs/>
          <w:color w:val="000000" w:themeColor="text1"/>
          <w:sz w:val="24"/>
          <w:szCs w:val="20"/>
          <w14:textFill>
            <w14:solidFill>
              <w14:schemeClr w14:val="tx1"/>
            </w14:solidFill>
          </w14:textFill>
        </w:rPr>
        <w:t>7.1</w:t>
      </w:r>
      <w:r>
        <w:rPr>
          <w:rFonts w:hint="eastAsia" w:ascii="宋体" w:hAnsi="宋体" w:cs="宋体"/>
          <w:bCs/>
          <w:color w:val="000000" w:themeColor="text1"/>
          <w:sz w:val="24"/>
          <w:szCs w:val="20"/>
          <w14:textFill>
            <w14:solidFill>
              <w14:schemeClr w14:val="tx1"/>
            </w14:solidFill>
          </w14:textFill>
        </w:rPr>
        <w:t>评审中出现下列情形之一的，评审委员会应当启动异常低价投标（响应）审查程序：</w:t>
      </w:r>
    </w:p>
    <w:p w14:paraId="627FC6AB">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①投标（响应）报价低于全部通过符合性审查供应商投标（响应）报价平均值65%的，即投标（响应）报价&lt;全部通过符合性审查供应商投标（响应）报价平均值×65%；</w:t>
      </w:r>
    </w:p>
    <w:p w14:paraId="1CEEAA29">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②投标（响应）报价低于通过符合性审查的次低报价供应商投标（响应）报价65%的，即投标（响应）报价&lt;通过符合性审查的次低报价供应商投标（响应）报价×65%；</w:t>
      </w:r>
    </w:p>
    <w:p w14:paraId="0E4156E1">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③投标（响应）报价低于采购项目最高限价65%的，即投标（响应）报价&lt;采购项目最高限价×65%；</w:t>
      </w:r>
    </w:p>
    <w:p w14:paraId="4DCD4983">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④评审委员会基于专业判断，认为供应商报价过低，有可能影响产品质量或者不能诚信履约的其他情形。</w:t>
      </w:r>
    </w:p>
    <w:p w14:paraId="1B558CA9">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相关法律法规对供应商报价有规定的，从其规定。</w:t>
      </w:r>
    </w:p>
    <w:p w14:paraId="55E722C4">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w:t>
      </w:r>
      <w:r>
        <w:rPr>
          <w:rFonts w:ascii="宋体" w:hAnsi="宋体" w:cs="宋体"/>
          <w:bCs/>
          <w:color w:val="000000" w:themeColor="text1"/>
          <w:sz w:val="24"/>
          <w:szCs w:val="20"/>
          <w14:textFill>
            <w14:solidFill>
              <w14:schemeClr w14:val="tx1"/>
            </w14:solidFill>
          </w14:textFill>
        </w:rPr>
        <w:t>7.2</w:t>
      </w:r>
      <w:r>
        <w:rPr>
          <w:rFonts w:hint="eastAsia" w:ascii="宋体" w:hAnsi="宋体" w:cs="宋体"/>
          <w:bCs/>
          <w:color w:val="000000" w:themeColor="text1"/>
          <w:sz w:val="24"/>
          <w:szCs w:val="20"/>
          <w14:textFill>
            <w14:solidFill>
              <w14:schemeClr w14:val="tx1"/>
            </w14:solidFill>
          </w14:textFill>
        </w:rP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354460E8">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w:t>
      </w:r>
      <w:r>
        <w:rPr>
          <w:rFonts w:ascii="宋体" w:hAnsi="宋体" w:cs="宋体"/>
          <w:bCs/>
          <w:color w:val="000000" w:themeColor="text1"/>
          <w:sz w:val="24"/>
          <w:szCs w:val="20"/>
          <w14:textFill>
            <w14:solidFill>
              <w14:schemeClr w14:val="tx1"/>
            </w14:solidFill>
          </w14:textFill>
        </w:rPr>
        <w:t>7.3</w:t>
      </w:r>
      <w:r>
        <w:rPr>
          <w:rFonts w:hint="eastAsia" w:ascii="宋体" w:hAnsi="宋体" w:cs="宋体"/>
          <w:bCs/>
          <w:color w:val="000000" w:themeColor="text1"/>
          <w:sz w:val="24"/>
          <w:szCs w:val="20"/>
          <w14:textFill>
            <w14:solidFill>
              <w14:schemeClr w14:val="tx1"/>
            </w14:solidFill>
          </w14:textFill>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异常低价投标（响应）审查的启动原因、审查意见和审查结果应当在评审报告中记录。</w:t>
      </w:r>
    </w:p>
    <w:p w14:paraId="7F3A9547">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3</w:t>
      </w:r>
      <w:r>
        <w:rPr>
          <w:rFonts w:ascii="宋体" w:hAnsi="宋体" w:cs="宋体"/>
          <w:b/>
          <w:color w:val="000000" w:themeColor="text1"/>
          <w:sz w:val="24"/>
          <w:szCs w:val="20"/>
          <w14:textFill>
            <w14:solidFill>
              <w14:schemeClr w14:val="tx1"/>
            </w14:solidFill>
          </w14:textFill>
        </w:rPr>
        <w:t>8</w:t>
      </w:r>
      <w:r>
        <w:rPr>
          <w:rFonts w:hint="eastAsia" w:ascii="宋体" w:hAnsi="宋体" w:cs="宋体"/>
          <w:b/>
          <w:color w:val="000000" w:themeColor="text1"/>
          <w:sz w:val="24"/>
          <w:szCs w:val="20"/>
          <w14:textFill>
            <w14:solidFill>
              <w14:schemeClr w14:val="tx1"/>
            </w14:solidFill>
          </w14:textFill>
        </w:rPr>
        <w:t>.政府采购中实施本国产品标准</w:t>
      </w:r>
    </w:p>
    <w:p w14:paraId="62EAB1C3">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根据《国务院办公厅关于在政府采购中实施本国产品标准及相关政策的通知》（国办发〔2025〕34号）和《关于贯彻落实&lt;国务院办公厅关于在政府采购中实施本国产品标准及相关政策的通知&gt;的意见》（财库〔2025〕30号）要求，采购人在政府采购活动中对本国产品予以支持：</w:t>
      </w:r>
    </w:p>
    <w:p w14:paraId="557B8A3D">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w:t>
      </w:r>
      <w:r>
        <w:rPr>
          <w:rFonts w:ascii="宋体" w:hAnsi="宋体" w:cs="宋体"/>
          <w:bCs/>
          <w:color w:val="000000" w:themeColor="text1"/>
          <w:sz w:val="24"/>
          <w:szCs w:val="20"/>
          <w14:textFill>
            <w14:solidFill>
              <w14:schemeClr w14:val="tx1"/>
            </w14:solidFill>
          </w14:textFill>
        </w:rPr>
        <w:t>8.1</w:t>
      </w:r>
      <w:r>
        <w:rPr>
          <w:rFonts w:hint="eastAsia" w:ascii="宋体" w:hAnsi="宋体" w:cs="宋体"/>
          <w:bCs/>
          <w:color w:val="000000" w:themeColor="text1"/>
          <w:sz w:val="24"/>
          <w:szCs w:val="20"/>
          <w14:textFill>
            <w14:solidFill>
              <w14:schemeClr w14:val="tx1"/>
            </w14:solidFill>
          </w14:textFill>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3ABED03D">
      <w:pPr>
        <w:spacing w:line="360" w:lineRule="auto"/>
        <w:ind w:firstLine="523" w:firstLineChars="218"/>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w:t>
      </w:r>
      <w:r>
        <w:rPr>
          <w:rFonts w:ascii="宋体" w:hAnsi="宋体" w:cs="宋体"/>
          <w:bCs/>
          <w:color w:val="000000" w:themeColor="text1"/>
          <w:sz w:val="24"/>
          <w:szCs w:val="20"/>
          <w14:textFill>
            <w14:solidFill>
              <w14:schemeClr w14:val="tx1"/>
            </w14:solidFill>
          </w14:textFill>
        </w:rPr>
        <w:t>8.2</w:t>
      </w:r>
      <w:r>
        <w:rPr>
          <w:rFonts w:hint="eastAsia" w:ascii="宋体" w:hAnsi="宋体" w:cs="宋体"/>
          <w:bCs/>
          <w:color w:val="000000" w:themeColor="text1"/>
          <w:sz w:val="24"/>
          <w:szCs w:val="20"/>
          <w14:textFill>
            <w14:solidFill>
              <w14:schemeClr w14:val="tx1"/>
            </w14:solidFill>
          </w14:textFill>
        </w:rPr>
        <w:t>供应商对其提供的产品出具《关于符合本国产品标准的声明函》或财政部会同有关部门规定的有关证明文件，《关于符合本国产品标准的声明函》或有关证明文件符合要求的，该产品视为本国产品。供应商提供虚假《关于符合本国产品标准的声明函》、虚假证明文件谋取中标、成交的，依照《中华人民共和国政府采购法》等法律法规规定追究相应责任。成交供应商享受对本国产品的支持政策，随中标、成交结果同时公告中标、成交供应商提供的《关于符合本国产品标准的声明函》或有关证明文件。</w:t>
      </w:r>
    </w:p>
    <w:p w14:paraId="50A3B14B">
      <w:pPr>
        <w:spacing w:line="360" w:lineRule="auto"/>
        <w:ind w:firstLine="523" w:firstLineChars="218"/>
        <w:rPr>
          <w:rFonts w:cs="Times New Roman"/>
          <w:color w:val="000000" w:themeColor="text1"/>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3</w:t>
      </w:r>
      <w:r>
        <w:rPr>
          <w:rFonts w:ascii="宋体" w:hAnsi="宋体" w:cs="宋体"/>
          <w:bCs/>
          <w:color w:val="000000" w:themeColor="text1"/>
          <w:sz w:val="24"/>
          <w:szCs w:val="20"/>
          <w14:textFill>
            <w14:solidFill>
              <w14:schemeClr w14:val="tx1"/>
            </w14:solidFill>
          </w14:textFill>
        </w:rPr>
        <w:t>8.3</w:t>
      </w:r>
      <w:r>
        <w:rPr>
          <w:rFonts w:hint="eastAsia" w:ascii="宋体" w:hAnsi="宋体" w:cs="宋体"/>
          <w:bCs/>
          <w:color w:val="000000" w:themeColor="text1"/>
          <w:sz w:val="24"/>
          <w:szCs w:val="20"/>
          <w14:textFill>
            <w14:solidFill>
              <w14:schemeClr w14:val="tx1"/>
            </w14:solidFill>
          </w14:textFill>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6B5DEA62">
      <w:pPr>
        <w:spacing w:line="360" w:lineRule="auto"/>
        <w:ind w:firstLine="549"/>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3</w:t>
      </w:r>
      <w:r>
        <w:rPr>
          <w:rFonts w:ascii="宋体" w:hAnsi="宋体" w:cs="宋体"/>
          <w:b/>
          <w:color w:val="000000" w:themeColor="text1"/>
          <w:sz w:val="24"/>
          <w:szCs w:val="20"/>
          <w14:textFill>
            <w14:solidFill>
              <w14:schemeClr w14:val="tx1"/>
            </w14:solidFill>
          </w14:textFill>
        </w:rPr>
        <w:t>9</w:t>
      </w:r>
      <w:r>
        <w:rPr>
          <w:rFonts w:hint="eastAsia" w:ascii="宋体" w:hAnsi="宋体" w:cs="宋体"/>
          <w:b/>
          <w:color w:val="000000" w:themeColor="text1"/>
          <w:sz w:val="24"/>
          <w:szCs w:val="20"/>
          <w14:textFill>
            <w14:solidFill>
              <w14:schemeClr w14:val="tx1"/>
            </w14:solidFill>
          </w14:textFill>
        </w:rPr>
        <w:t>.未尽事宜</w:t>
      </w:r>
    </w:p>
    <w:p w14:paraId="76BBDD52">
      <w:pPr>
        <w:spacing w:line="360" w:lineRule="auto"/>
        <w:ind w:firstLine="549"/>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按《中华人民共和国政府采购法》及其他有关法律法规的规定执行。</w:t>
      </w:r>
    </w:p>
    <w:p w14:paraId="57AED479">
      <w:pPr>
        <w:spacing w:line="360" w:lineRule="auto"/>
        <w:ind w:firstLine="549"/>
        <w:rPr>
          <w:rFonts w:ascii="宋体" w:hAnsi="宋体" w:cs="宋体"/>
          <w:bCs/>
          <w:color w:val="000000" w:themeColor="text1"/>
          <w:sz w:val="24"/>
          <w:szCs w:val="20"/>
          <w14:textFill>
            <w14:solidFill>
              <w14:schemeClr w14:val="tx1"/>
            </w14:solidFill>
          </w14:textFill>
        </w:rPr>
      </w:pPr>
      <w:r>
        <w:rPr>
          <w:rFonts w:ascii="宋体" w:hAnsi="宋体" w:cs="宋体"/>
          <w:b/>
          <w:color w:val="000000" w:themeColor="text1"/>
          <w:sz w:val="24"/>
          <w:szCs w:val="20"/>
          <w14:textFill>
            <w14:solidFill>
              <w14:schemeClr w14:val="tx1"/>
            </w14:solidFill>
          </w14:textFill>
        </w:rPr>
        <w:t>40</w:t>
      </w:r>
      <w:r>
        <w:rPr>
          <w:rFonts w:hint="eastAsia" w:ascii="宋体" w:hAnsi="宋体" w:cs="宋体"/>
          <w:b/>
          <w:color w:val="000000" w:themeColor="text1"/>
          <w:sz w:val="24"/>
          <w:szCs w:val="20"/>
          <w14:textFill>
            <w14:solidFill>
              <w14:schemeClr w14:val="tx1"/>
            </w14:solidFill>
          </w14:textFill>
        </w:rPr>
        <w:t>.解释权</w:t>
      </w:r>
    </w:p>
    <w:p w14:paraId="41A7853B">
      <w:pPr>
        <w:spacing w:line="360" w:lineRule="auto"/>
        <w:ind w:firstLine="549"/>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本招标文件的解释权属于采购人。</w:t>
      </w:r>
    </w:p>
    <w:p w14:paraId="43DB95CF">
      <w:pPr>
        <w:spacing w:line="360" w:lineRule="auto"/>
        <w:rPr>
          <w:rFonts w:ascii="宋体" w:hAnsi="宋体" w:cs="宋体"/>
          <w:bCs/>
          <w:color w:val="000000" w:themeColor="text1"/>
          <w:sz w:val="24"/>
          <w:szCs w:val="20"/>
          <w14:textFill>
            <w14:solidFill>
              <w14:schemeClr w14:val="tx1"/>
            </w14:solidFill>
          </w14:textFill>
        </w:rPr>
      </w:pPr>
    </w:p>
    <w:p w14:paraId="612D91A2">
      <w:pPr>
        <w:keepNext/>
        <w:keepLines/>
        <w:spacing w:line="500" w:lineRule="exact"/>
        <w:jc w:val="center"/>
        <w:outlineLvl w:val="1"/>
        <w:rPr>
          <w:rFonts w:ascii="方正小标宋简体" w:hAnsi="黑体" w:eastAsia="方正小标宋简体" w:cs="黑体"/>
          <w:bCs/>
          <w:color w:val="000000" w:themeColor="text1"/>
          <w:sz w:val="28"/>
          <w:szCs w:val="28"/>
          <w14:textFill>
            <w14:solidFill>
              <w14:schemeClr w14:val="tx1"/>
            </w14:solidFill>
          </w14:textFill>
        </w:rPr>
      </w:pPr>
      <w:bookmarkStart w:id="124" w:name="_Toc220232391"/>
      <w:bookmarkStart w:id="125" w:name="_Toc26087_WPSOffice_Level1"/>
      <w:r>
        <w:rPr>
          <w:rFonts w:ascii="宋体" w:hAnsi="宋体" w:cs="宋体"/>
          <w:b/>
          <w:bCs/>
          <w:color w:val="000000" w:themeColor="text1"/>
          <w:sz w:val="32"/>
          <w:szCs w:val="32"/>
          <w14:textFill>
            <w14:solidFill>
              <w14:schemeClr w14:val="tx1"/>
            </w14:solidFill>
          </w14:textFill>
        </w:rPr>
        <w:br w:type="page"/>
      </w:r>
      <w:bookmarkStart w:id="126" w:name="_Toc229494476"/>
      <w:r>
        <w:rPr>
          <w:rFonts w:hint="eastAsia" w:ascii="宋体" w:hAnsi="宋体" w:cs="宋体"/>
          <w:b/>
          <w:bCs/>
          <w:color w:val="000000" w:themeColor="text1"/>
          <w:sz w:val="32"/>
          <w:szCs w:val="32"/>
          <w14:textFill>
            <w14:solidFill>
              <w14:schemeClr w14:val="tx1"/>
            </w14:solidFill>
          </w14:textFill>
        </w:rPr>
        <w:t>第六章</w:t>
      </w:r>
      <w:bookmarkEnd w:id="124"/>
      <w:bookmarkStart w:id="127" w:name="_Toc220232392"/>
      <w:r>
        <w:rPr>
          <w:rFonts w:hint="eastAsia" w:ascii="宋体" w:hAnsi="宋体" w:cs="宋体"/>
          <w:b/>
          <w:bCs/>
          <w:color w:val="000000" w:themeColor="text1"/>
          <w:sz w:val="32"/>
          <w:szCs w:val="32"/>
          <w14:textFill>
            <w14:solidFill>
              <w14:schemeClr w14:val="tx1"/>
            </w14:solidFill>
          </w14:textFill>
        </w:rPr>
        <w:t xml:space="preserve"> </w:t>
      </w:r>
      <w:bookmarkEnd w:id="125"/>
      <w:bookmarkEnd w:id="127"/>
      <w:r>
        <w:rPr>
          <w:rFonts w:hint="eastAsia" w:ascii="方正小标宋简体" w:hAnsi="黑体" w:eastAsia="方正小标宋简体" w:cs="黑体"/>
          <w:bCs/>
          <w:color w:val="000000" w:themeColor="text1"/>
          <w:w w:val="92"/>
          <w:sz w:val="28"/>
          <w:szCs w:val="28"/>
          <w14:textFill>
            <w14:solidFill>
              <w14:schemeClr w14:val="tx1"/>
            </w14:solidFill>
          </w14:textFill>
        </w:rPr>
        <w:t>周口市</w:t>
      </w:r>
      <w:r>
        <w:rPr>
          <w:rFonts w:hint="eastAsia" w:ascii="方正小标宋简体" w:hAnsi="黑体" w:eastAsia="方正小标宋简体" w:cs="黑体"/>
          <w:bCs/>
          <w:color w:val="000000" w:themeColor="text1"/>
          <w:sz w:val="28"/>
          <w:szCs w:val="28"/>
          <w14:textFill>
            <w14:solidFill>
              <w14:schemeClr w14:val="tx1"/>
            </w14:solidFill>
          </w14:textFill>
        </w:rPr>
        <w:t>政府采购合同（货物类）标准文本</w:t>
      </w:r>
      <w:bookmarkEnd w:id="126"/>
    </w:p>
    <w:p w14:paraId="0C16044E">
      <w:pPr>
        <w:rPr>
          <w:rFonts w:ascii="宋体" w:hAnsi="Courier New" w:cs="Times New Roman"/>
          <w:color w:val="000000" w:themeColor="text1"/>
          <w:szCs w:val="20"/>
          <w14:textFill>
            <w14:solidFill>
              <w14:schemeClr w14:val="tx1"/>
            </w14:solidFill>
          </w14:textFill>
        </w:rPr>
      </w:pPr>
    </w:p>
    <w:p w14:paraId="559D60B5">
      <w:pPr>
        <w:rPr>
          <w:rFonts w:ascii="宋体" w:hAnsi="Courier New" w:cs="Times New Roman"/>
          <w:color w:val="000000" w:themeColor="text1"/>
          <w:sz w:val="32"/>
          <w:szCs w:val="32"/>
          <w14:textFill>
            <w14:solidFill>
              <w14:schemeClr w14:val="tx1"/>
            </w14:solidFill>
          </w14:textFill>
        </w:rPr>
      </w:pPr>
    </w:p>
    <w:p w14:paraId="14A2A98C">
      <w:pPr>
        <w:rPr>
          <w:rFonts w:ascii="宋体" w:hAnsi="Courier New" w:cs="Times New Roman"/>
          <w:color w:val="000000" w:themeColor="text1"/>
          <w:sz w:val="32"/>
          <w:szCs w:val="32"/>
          <w14:textFill>
            <w14:solidFill>
              <w14:schemeClr w14:val="tx1"/>
            </w14:solidFill>
          </w14:textFill>
        </w:rPr>
      </w:pPr>
    </w:p>
    <w:p w14:paraId="5DCDCB4B">
      <w:pPr>
        <w:rPr>
          <w:rFonts w:ascii="宋体" w:hAnsi="Courier New" w:cs="Times New Roman"/>
          <w:color w:val="000000" w:themeColor="text1"/>
          <w:sz w:val="30"/>
          <w:szCs w:val="30"/>
          <w14:textFill>
            <w14:solidFill>
              <w14:schemeClr w14:val="tx1"/>
            </w14:solidFill>
          </w14:textFill>
        </w:rPr>
      </w:pPr>
    </w:p>
    <w:p w14:paraId="68DAA17E">
      <w:pPr>
        <w:rPr>
          <w:rFonts w:ascii="宋体" w:hAnsi="Courier New" w:cs="Times New Roman"/>
          <w:color w:val="000000" w:themeColor="text1"/>
          <w:sz w:val="30"/>
          <w:szCs w:val="30"/>
          <w14:textFill>
            <w14:solidFill>
              <w14:schemeClr w14:val="tx1"/>
            </w14:solidFill>
          </w14:textFill>
        </w:rPr>
      </w:pPr>
    </w:p>
    <w:p w14:paraId="76338647">
      <w:pPr>
        <w:rPr>
          <w:rFonts w:ascii="宋体" w:hAnsi="Courier New" w:cs="Times New Roman"/>
          <w:color w:val="000000" w:themeColor="text1"/>
          <w:sz w:val="30"/>
          <w:szCs w:val="30"/>
          <w14:textFill>
            <w14:solidFill>
              <w14:schemeClr w14:val="tx1"/>
            </w14:solidFill>
          </w14:textFill>
        </w:rPr>
      </w:pPr>
    </w:p>
    <w:p w14:paraId="18F82D1D">
      <w:pPr>
        <w:rPr>
          <w:rFonts w:ascii="宋体" w:hAnsi="Courier New" w:cs="Times New Roman"/>
          <w:color w:val="000000" w:themeColor="text1"/>
          <w:sz w:val="30"/>
          <w:szCs w:val="30"/>
          <w14:textFill>
            <w14:solidFill>
              <w14:schemeClr w14:val="tx1"/>
            </w14:solidFill>
          </w14:textFill>
        </w:rPr>
      </w:pPr>
    </w:p>
    <w:p w14:paraId="1BC06ED0">
      <w:pPr>
        <w:rPr>
          <w:rFonts w:ascii="宋体" w:hAnsi="Courier New" w:cs="Times New Roman"/>
          <w:color w:val="000000" w:themeColor="text1"/>
          <w:sz w:val="30"/>
          <w:szCs w:val="30"/>
          <w14:textFill>
            <w14:solidFill>
              <w14:schemeClr w14:val="tx1"/>
            </w14:solidFill>
          </w14:textFill>
        </w:rPr>
      </w:pPr>
    </w:p>
    <w:p w14:paraId="0785D8B1">
      <w:pPr>
        <w:rPr>
          <w:rFonts w:ascii="宋体" w:hAnsi="Courier New" w:cs="Times New Roman"/>
          <w:color w:val="000000" w:themeColor="text1"/>
          <w:sz w:val="30"/>
          <w:szCs w:val="30"/>
          <w14:textFill>
            <w14:solidFill>
              <w14:schemeClr w14:val="tx1"/>
            </w14:solidFill>
          </w14:textFill>
        </w:rPr>
      </w:pPr>
    </w:p>
    <w:p w14:paraId="6773EDAF">
      <w:pPr>
        <w:widowControl/>
        <w:topLinePunct/>
        <w:spacing w:before="156" w:after="156" w:line="300" w:lineRule="auto"/>
        <w:rPr>
          <w:rFonts w:ascii="黑体" w:hAnsi="黑体" w:eastAsia="黑体" w:cs="黑体"/>
          <w:color w:val="000000" w:themeColor="text1"/>
          <w:sz w:val="30"/>
          <w:szCs w:val="30"/>
          <w14:textFill>
            <w14:solidFill>
              <w14:schemeClr w14:val="tx1"/>
            </w14:solidFill>
          </w14:textFill>
        </w:rPr>
      </w:pPr>
      <w:r>
        <w:rPr>
          <w:rFonts w:hint="eastAsia" w:ascii="黑体" w:hAnsi="黑体" w:eastAsia="黑体" w:cs="黑体"/>
          <w:color w:val="000000" w:themeColor="text1"/>
          <w:sz w:val="30"/>
          <w:szCs w:val="30"/>
          <w14:textFill>
            <w14:solidFill>
              <w14:schemeClr w14:val="tx1"/>
            </w14:solidFill>
          </w14:textFill>
        </w:rPr>
        <w:t>政府采购项目名称：</w:t>
      </w:r>
    </w:p>
    <w:p w14:paraId="72A29CB1">
      <w:pPr>
        <w:widowControl/>
        <w:topLinePunct/>
        <w:spacing w:before="156" w:after="156" w:line="300" w:lineRule="auto"/>
        <w:rPr>
          <w:rFonts w:ascii="黑体" w:hAnsi="黑体" w:eastAsia="黑体" w:cs="黑体"/>
          <w:color w:val="000000" w:themeColor="text1"/>
          <w:sz w:val="30"/>
          <w:szCs w:val="30"/>
          <w14:textFill>
            <w14:solidFill>
              <w14:schemeClr w14:val="tx1"/>
            </w14:solidFill>
          </w14:textFill>
        </w:rPr>
      </w:pPr>
      <w:r>
        <w:rPr>
          <w:rFonts w:hint="eastAsia" w:ascii="黑体" w:hAnsi="黑体" w:eastAsia="黑体" w:cs="黑体"/>
          <w:color w:val="000000" w:themeColor="text1"/>
          <w:sz w:val="30"/>
          <w:szCs w:val="30"/>
          <w14:textFill>
            <w14:solidFill>
              <w14:schemeClr w14:val="tx1"/>
            </w14:solidFill>
          </w14:textFill>
        </w:rPr>
        <w:t>政府采购项目编号：</w:t>
      </w:r>
    </w:p>
    <w:p w14:paraId="42C6FC0C">
      <w:pPr>
        <w:widowControl/>
        <w:topLinePunct/>
        <w:spacing w:before="156" w:after="156" w:line="300" w:lineRule="auto"/>
        <w:rPr>
          <w:rFonts w:ascii="黑体" w:hAnsi="黑体" w:eastAsia="黑体" w:cs="黑体"/>
          <w:color w:val="000000" w:themeColor="text1"/>
          <w:sz w:val="30"/>
          <w:szCs w:val="30"/>
          <w14:textFill>
            <w14:solidFill>
              <w14:schemeClr w14:val="tx1"/>
            </w14:solidFill>
          </w14:textFill>
        </w:rPr>
      </w:pPr>
      <w:r>
        <w:rPr>
          <w:rFonts w:hint="eastAsia" w:ascii="黑体" w:hAnsi="黑体" w:eastAsia="黑体" w:cs="黑体"/>
          <w:color w:val="000000" w:themeColor="text1"/>
          <w:sz w:val="30"/>
          <w:szCs w:val="30"/>
          <w14:textFill>
            <w14:solidFill>
              <w14:schemeClr w14:val="tx1"/>
            </w14:solidFill>
          </w14:textFill>
        </w:rPr>
        <w:t>采      购    人：</w:t>
      </w:r>
    </w:p>
    <w:p w14:paraId="630521F4">
      <w:pPr>
        <w:widowControl/>
        <w:topLinePunct/>
        <w:spacing w:before="156" w:after="156" w:line="300" w:lineRule="auto"/>
        <w:rPr>
          <w:rFonts w:ascii="黑体" w:hAnsi="黑体" w:eastAsia="黑体" w:cs="黑体"/>
          <w:color w:val="000000" w:themeColor="text1"/>
          <w:sz w:val="30"/>
          <w:szCs w:val="30"/>
          <w14:textFill>
            <w14:solidFill>
              <w14:schemeClr w14:val="tx1"/>
            </w14:solidFill>
          </w14:textFill>
        </w:rPr>
      </w:pPr>
      <w:r>
        <w:rPr>
          <w:rFonts w:hint="eastAsia" w:ascii="黑体" w:hAnsi="黑体" w:eastAsia="黑体" w:cs="黑体"/>
          <w:color w:val="000000" w:themeColor="text1"/>
          <w:sz w:val="30"/>
          <w:szCs w:val="30"/>
          <w14:textFill>
            <w14:solidFill>
              <w14:schemeClr w14:val="tx1"/>
            </w14:solidFill>
          </w14:textFill>
        </w:rPr>
        <w:t>供      应    商：</w:t>
      </w:r>
    </w:p>
    <w:p w14:paraId="73741131">
      <w:pPr>
        <w:widowControl/>
        <w:topLinePunct/>
        <w:spacing w:before="156" w:after="156" w:line="300" w:lineRule="auto"/>
        <w:rPr>
          <w:rFonts w:ascii="黑体" w:hAnsi="黑体" w:eastAsia="黑体" w:cs="黑体"/>
          <w:color w:val="000000" w:themeColor="text1"/>
          <w:sz w:val="30"/>
          <w:szCs w:val="30"/>
          <w14:textFill>
            <w14:solidFill>
              <w14:schemeClr w14:val="tx1"/>
            </w14:solidFill>
          </w14:textFill>
        </w:rPr>
      </w:pPr>
      <w:r>
        <w:rPr>
          <w:rFonts w:hint="eastAsia" w:ascii="黑体" w:hAnsi="黑体" w:eastAsia="黑体" w:cs="黑体"/>
          <w:color w:val="000000" w:themeColor="text1"/>
          <w:sz w:val="30"/>
          <w:szCs w:val="30"/>
          <w14:textFill>
            <w14:solidFill>
              <w14:schemeClr w14:val="tx1"/>
            </w14:solidFill>
          </w14:textFill>
        </w:rPr>
        <w:t>合  同  签 订 地：</w:t>
      </w:r>
    </w:p>
    <w:p w14:paraId="1C959BFF">
      <w:pPr>
        <w:widowControl/>
        <w:topLinePunct/>
        <w:spacing w:before="156" w:after="156" w:line="300" w:lineRule="auto"/>
        <w:rPr>
          <w:rFonts w:ascii="黑体" w:hAnsi="黑体" w:eastAsia="黑体" w:cs="黑体"/>
          <w:color w:val="000000" w:themeColor="text1"/>
          <w:sz w:val="30"/>
          <w:szCs w:val="30"/>
          <w14:textFill>
            <w14:solidFill>
              <w14:schemeClr w14:val="tx1"/>
            </w14:solidFill>
          </w14:textFill>
        </w:rPr>
      </w:pPr>
      <w:r>
        <w:rPr>
          <w:rFonts w:hint="eastAsia" w:ascii="黑体" w:hAnsi="黑体" w:eastAsia="黑体" w:cs="黑体"/>
          <w:color w:val="000000" w:themeColor="text1"/>
          <w:sz w:val="30"/>
          <w:szCs w:val="30"/>
          <w14:textFill>
            <w14:solidFill>
              <w14:schemeClr w14:val="tx1"/>
            </w14:solidFill>
          </w14:textFill>
        </w:rPr>
        <w:t>合 同 签订 时 间：</w:t>
      </w:r>
    </w:p>
    <w:p w14:paraId="019C7F81">
      <w:pPr>
        <w:widowControl/>
        <w:topLinePunct/>
        <w:spacing w:before="156" w:after="156" w:line="300" w:lineRule="auto"/>
        <w:rPr>
          <w:rFonts w:ascii="黑体" w:hAnsi="黑体" w:eastAsia="黑体" w:cs="黑体"/>
          <w:color w:val="000000" w:themeColor="text1"/>
          <w:sz w:val="30"/>
          <w:szCs w:val="30"/>
          <w14:textFill>
            <w14:solidFill>
              <w14:schemeClr w14:val="tx1"/>
            </w14:solidFill>
          </w14:textFill>
        </w:rPr>
      </w:pPr>
    </w:p>
    <w:p w14:paraId="11532DA6">
      <w:pPr>
        <w:widowControl/>
        <w:topLinePunct/>
        <w:spacing w:before="156" w:after="156" w:line="300" w:lineRule="auto"/>
        <w:rPr>
          <w:rFonts w:ascii="黑体" w:hAnsi="黑体" w:eastAsia="黑体" w:cs="黑体"/>
          <w:color w:val="000000" w:themeColor="text1"/>
          <w:sz w:val="30"/>
          <w:szCs w:val="30"/>
          <w14:textFill>
            <w14:solidFill>
              <w14:schemeClr w14:val="tx1"/>
            </w14:solidFill>
          </w14:textFill>
        </w:rPr>
      </w:pPr>
    </w:p>
    <w:p w14:paraId="37D4F166">
      <w:pPr>
        <w:widowControl/>
        <w:topLinePunct/>
        <w:spacing w:before="156" w:after="156" w:line="300" w:lineRule="auto"/>
        <w:rPr>
          <w:rFonts w:ascii="黑体" w:hAnsi="黑体" w:eastAsia="黑体" w:cs="黑体"/>
          <w:color w:val="000000" w:themeColor="text1"/>
          <w:sz w:val="30"/>
          <w:szCs w:val="30"/>
          <w14:textFill>
            <w14:solidFill>
              <w14:schemeClr w14:val="tx1"/>
            </w14:solidFill>
          </w14:textFill>
        </w:rPr>
      </w:pPr>
    </w:p>
    <w:p w14:paraId="61B45F6E">
      <w:pPr>
        <w:widowControl/>
        <w:topLinePunct/>
        <w:spacing w:before="156" w:after="156" w:line="300" w:lineRule="auto"/>
        <w:rPr>
          <w:rFonts w:ascii="黑体" w:hAnsi="黑体" w:eastAsia="黑体" w:cs="黑体"/>
          <w:color w:val="000000" w:themeColor="text1"/>
          <w:sz w:val="30"/>
          <w:szCs w:val="30"/>
          <w14:textFill>
            <w14:solidFill>
              <w14:schemeClr w14:val="tx1"/>
            </w14:solidFill>
          </w14:textFill>
        </w:rPr>
      </w:pPr>
    </w:p>
    <w:p w14:paraId="3124776A">
      <w:pPr>
        <w:widowControl/>
        <w:topLinePunct/>
        <w:spacing w:before="156" w:after="156" w:line="300" w:lineRule="auto"/>
        <w:rPr>
          <w:rFonts w:ascii="黑体" w:hAnsi="黑体" w:eastAsia="黑体" w:cs="黑体"/>
          <w:color w:val="000000" w:themeColor="text1"/>
          <w:sz w:val="30"/>
          <w:szCs w:val="30"/>
          <w14:textFill>
            <w14:solidFill>
              <w14:schemeClr w14:val="tx1"/>
            </w14:solidFill>
          </w14:textFill>
        </w:rPr>
      </w:pPr>
    </w:p>
    <w:p w14:paraId="357F6F61">
      <w:pPr>
        <w:widowControl/>
        <w:topLinePunct/>
        <w:spacing w:before="156" w:after="156" w:line="300" w:lineRule="auto"/>
        <w:rPr>
          <w:rFonts w:ascii="黑体" w:hAnsi="黑体" w:eastAsia="黑体" w:cs="黑体"/>
          <w:color w:val="000000" w:themeColor="text1"/>
          <w:sz w:val="30"/>
          <w:szCs w:val="30"/>
          <w14:textFill>
            <w14:solidFill>
              <w14:schemeClr w14:val="tx1"/>
            </w14:solidFill>
          </w14:textFill>
        </w:rPr>
      </w:pPr>
    </w:p>
    <w:p w14:paraId="5F3548B3">
      <w:pPr>
        <w:widowControl/>
        <w:topLinePunct/>
        <w:spacing w:before="156" w:after="156" w:line="300" w:lineRule="auto"/>
        <w:rPr>
          <w:rFonts w:ascii="黑体" w:hAnsi="黑体" w:eastAsia="黑体" w:cs="黑体"/>
          <w:color w:val="000000" w:themeColor="text1"/>
          <w:sz w:val="30"/>
          <w:szCs w:val="30"/>
          <w14:textFill>
            <w14:solidFill>
              <w14:schemeClr w14:val="tx1"/>
            </w14:solidFill>
          </w14:textFill>
        </w:rPr>
      </w:pPr>
    </w:p>
    <w:p w14:paraId="0D5E5864">
      <w:pPr>
        <w:widowControl/>
        <w:topLinePunct/>
        <w:spacing w:before="156" w:after="156" w:line="300" w:lineRule="auto"/>
        <w:rPr>
          <w:rFonts w:ascii="黑体" w:hAnsi="黑体" w:eastAsia="黑体" w:cs="黑体"/>
          <w:color w:val="000000" w:themeColor="text1"/>
          <w:sz w:val="30"/>
          <w:szCs w:val="30"/>
          <w14:textFill>
            <w14:solidFill>
              <w14:schemeClr w14:val="tx1"/>
            </w14:solidFill>
          </w14:textFill>
        </w:rPr>
      </w:pPr>
    </w:p>
    <w:p w14:paraId="3FC6A04D">
      <w:pPr>
        <w:widowControl/>
        <w:topLinePunct/>
        <w:spacing w:before="156" w:after="156" w:line="300" w:lineRule="auto"/>
        <w:jc w:val="center"/>
        <w:rPr>
          <w:rFonts w:ascii="方正小标宋简体" w:eastAsia="方正小标宋简体" w:cs="Times New Roman"/>
          <w:color w:val="000000" w:themeColor="text1"/>
          <w:sz w:val="32"/>
          <w:szCs w:val="32"/>
          <w14:textFill>
            <w14:solidFill>
              <w14:schemeClr w14:val="tx1"/>
            </w14:solidFill>
          </w14:textFill>
        </w:rPr>
      </w:pPr>
    </w:p>
    <w:p w14:paraId="182E34DA">
      <w:pPr>
        <w:widowControl/>
        <w:topLinePunct/>
        <w:spacing w:before="156" w:after="156" w:line="460" w:lineRule="exact"/>
        <w:jc w:val="center"/>
        <w:rPr>
          <w:rFonts w:ascii="方正小标宋简体" w:eastAsia="方正小标宋简体" w:cs="Times New Roman"/>
          <w:color w:val="000000" w:themeColor="text1"/>
          <w:sz w:val="32"/>
          <w:szCs w:val="32"/>
          <w14:textFill>
            <w14:solidFill>
              <w14:schemeClr w14:val="tx1"/>
            </w14:solidFill>
          </w14:textFill>
        </w:rPr>
      </w:pPr>
      <w:r>
        <w:rPr>
          <w:rFonts w:hint="eastAsia" w:ascii="方正小标宋简体" w:eastAsia="方正小标宋简体" w:cs="Times New Roman"/>
          <w:color w:val="000000" w:themeColor="text1"/>
          <w:sz w:val="32"/>
          <w:szCs w:val="32"/>
          <w14:textFill>
            <w14:solidFill>
              <w14:schemeClr w14:val="tx1"/>
            </w14:solidFill>
          </w14:textFill>
        </w:rPr>
        <w:t>合同签订指引</w:t>
      </w:r>
    </w:p>
    <w:p w14:paraId="187680D6">
      <w:pPr>
        <w:widowControl/>
        <w:topLinePunct/>
        <w:spacing w:before="156" w:after="156" w:line="460" w:lineRule="exact"/>
        <w:ind w:firstLine="420" w:firstLineChars="200"/>
        <w:rPr>
          <w:rFonts w:cs="Times New Roman"/>
          <w:color w:val="000000" w:themeColor="text1"/>
          <w:szCs w:val="21"/>
          <w14:textFill>
            <w14:solidFill>
              <w14:schemeClr w14:val="tx1"/>
            </w14:solidFill>
          </w14:textFill>
        </w:rPr>
      </w:pPr>
    </w:p>
    <w:p w14:paraId="53C8C652">
      <w:pPr>
        <w:widowControl/>
        <w:topLinePunct/>
        <w:spacing w:before="156" w:after="156" w:line="46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一、采购人在签订合同时应提供的资料：</w:t>
      </w:r>
    </w:p>
    <w:p w14:paraId="6E2DEA7B">
      <w:pPr>
        <w:widowControl/>
        <w:topLinePunct/>
        <w:spacing w:before="156" w:after="156" w:line="46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1、该政府采购项目的招标采购文件（以网上发布内容为准）；</w:t>
      </w:r>
    </w:p>
    <w:p w14:paraId="3D041D2C">
      <w:pPr>
        <w:widowControl/>
        <w:topLinePunct/>
        <w:spacing w:before="156" w:after="156" w:line="46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2、该政府采购项目招标文件的澄清和修改内容（公告内容）；</w:t>
      </w:r>
    </w:p>
    <w:p w14:paraId="1C0D61B2">
      <w:pPr>
        <w:widowControl/>
        <w:topLinePunct/>
        <w:spacing w:before="156" w:after="156" w:line="46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3、该政府采购项目评审报告；</w:t>
      </w:r>
    </w:p>
    <w:p w14:paraId="3A2BC967">
      <w:pPr>
        <w:widowControl/>
        <w:topLinePunct/>
        <w:spacing w:before="156" w:after="156" w:line="46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4、采购单位法人授权委托书（法人到场并签字的除外）；</w:t>
      </w:r>
    </w:p>
    <w:p w14:paraId="4CC5F8F9">
      <w:pPr>
        <w:widowControl/>
        <w:topLinePunct/>
        <w:spacing w:before="156" w:after="156" w:line="46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5、采购单位被授权人身份证件（法人到场并签字的除外）；</w:t>
      </w:r>
    </w:p>
    <w:p w14:paraId="35AACAB0">
      <w:pPr>
        <w:widowControl/>
        <w:topLinePunct/>
        <w:spacing w:before="156" w:after="156" w:line="46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6、采购人和中标供应商约定的其它内容（不得超出招标采购文件实质性内容）。</w:t>
      </w:r>
    </w:p>
    <w:p w14:paraId="519FE173">
      <w:pPr>
        <w:widowControl/>
        <w:topLinePunct/>
        <w:spacing w:before="156" w:after="156" w:line="46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二、供应商在签订合同时应提供的资料：</w:t>
      </w:r>
    </w:p>
    <w:p w14:paraId="37A63D5A">
      <w:pPr>
        <w:widowControl/>
        <w:topLinePunct/>
        <w:spacing w:before="156" w:after="156" w:line="46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1、该政府采购项目的投标文件（纸质或PDF格式的电子投标文件）；</w:t>
      </w:r>
    </w:p>
    <w:p w14:paraId="00240B07">
      <w:pPr>
        <w:widowControl/>
        <w:topLinePunct/>
        <w:spacing w:before="156" w:after="156" w:line="46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2、针对该项目评审时评审委员会提出的质询答复（纸质并签章）；</w:t>
      </w:r>
    </w:p>
    <w:p w14:paraId="128EC062">
      <w:pPr>
        <w:widowControl/>
        <w:topLinePunct/>
        <w:spacing w:before="156" w:after="156" w:line="46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3、该政府采购项目中标通知书；</w:t>
      </w:r>
    </w:p>
    <w:p w14:paraId="0262909C">
      <w:pPr>
        <w:widowControl/>
        <w:topLinePunct/>
        <w:spacing w:before="156" w:after="156" w:line="46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4、供应商法人授权委托书（法人到场并签字的除外）；</w:t>
      </w:r>
    </w:p>
    <w:p w14:paraId="6A138675">
      <w:pPr>
        <w:widowControl/>
        <w:topLinePunct/>
        <w:spacing w:before="156" w:after="156" w:line="46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5、供应商被授权人身份证件（法人到场并签字的除外）；</w:t>
      </w:r>
    </w:p>
    <w:p w14:paraId="2B301564">
      <w:pPr>
        <w:widowControl/>
        <w:topLinePunct/>
        <w:spacing w:before="156" w:after="156" w:line="46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6、供应商和采购人约定的其它内容（不得超出招标采购文件实质性内容）。</w:t>
      </w:r>
    </w:p>
    <w:p w14:paraId="2127A966">
      <w:pPr>
        <w:widowControl/>
        <w:topLinePunct/>
        <w:spacing w:before="156" w:after="156" w:line="460" w:lineRule="exact"/>
        <w:ind w:firstLine="420" w:firstLineChars="200"/>
        <w:rPr>
          <w:rFonts w:cs="Times New Roman"/>
          <w:color w:val="000000" w:themeColor="text1"/>
          <w:sz w:val="30"/>
          <w:szCs w:val="30"/>
          <w14:textFill>
            <w14:solidFill>
              <w14:schemeClr w14:val="tx1"/>
            </w14:solidFill>
          </w14:textFill>
        </w:rPr>
      </w:pPr>
      <w:r>
        <w:rPr>
          <w:rFonts w:hint="eastAsia" w:cs="Times New Roman"/>
          <w:color w:val="000000" w:themeColor="text1"/>
          <w:szCs w:val="21"/>
          <w14:textFill>
            <w14:solidFill>
              <w14:schemeClr w14:val="tx1"/>
            </w14:solidFill>
          </w14:textFill>
        </w:rPr>
        <w:t>三、本合同签订后二个工作日内有采购人在“周口市政府采购网”上进行合同公示。</w:t>
      </w:r>
    </w:p>
    <w:p w14:paraId="67D1AD91">
      <w:pPr>
        <w:widowControl/>
        <w:topLinePunct/>
        <w:spacing w:before="156" w:after="156" w:line="460" w:lineRule="exact"/>
        <w:ind w:firstLine="640" w:firstLineChars="200"/>
        <w:jc w:val="center"/>
        <w:rPr>
          <w:rFonts w:ascii="方正小标宋简体" w:eastAsia="方正小标宋简体" w:cs="Times New Roman"/>
          <w:bCs/>
          <w:color w:val="000000" w:themeColor="text1"/>
          <w:sz w:val="32"/>
          <w:szCs w:val="32"/>
          <w14:textFill>
            <w14:solidFill>
              <w14:schemeClr w14:val="tx1"/>
            </w14:solidFill>
          </w14:textFill>
        </w:rPr>
      </w:pPr>
    </w:p>
    <w:p w14:paraId="7001ED9E">
      <w:pPr>
        <w:widowControl/>
        <w:topLinePunct/>
        <w:spacing w:before="156" w:after="156" w:line="460" w:lineRule="exact"/>
        <w:ind w:firstLine="640" w:firstLineChars="200"/>
        <w:jc w:val="center"/>
        <w:rPr>
          <w:rFonts w:ascii="方正小标宋简体" w:eastAsia="方正小标宋简体" w:cs="Times New Roman"/>
          <w:bCs/>
          <w:color w:val="000000" w:themeColor="text1"/>
          <w:sz w:val="32"/>
          <w:szCs w:val="32"/>
          <w14:textFill>
            <w14:solidFill>
              <w14:schemeClr w14:val="tx1"/>
            </w14:solidFill>
          </w14:textFill>
        </w:rPr>
      </w:pPr>
    </w:p>
    <w:p w14:paraId="60493A87">
      <w:pPr>
        <w:widowControl/>
        <w:topLinePunct/>
        <w:spacing w:before="156" w:after="156" w:line="460" w:lineRule="exact"/>
        <w:ind w:firstLine="640" w:firstLineChars="200"/>
        <w:jc w:val="center"/>
        <w:rPr>
          <w:rFonts w:ascii="方正小标宋简体" w:eastAsia="方正小标宋简体" w:cs="Times New Roman"/>
          <w:bCs/>
          <w:color w:val="000000" w:themeColor="text1"/>
          <w:sz w:val="32"/>
          <w:szCs w:val="32"/>
          <w14:textFill>
            <w14:solidFill>
              <w14:schemeClr w14:val="tx1"/>
            </w14:solidFill>
          </w14:textFill>
        </w:rPr>
      </w:pPr>
    </w:p>
    <w:p w14:paraId="715299F3">
      <w:pPr>
        <w:widowControl/>
        <w:topLinePunct/>
        <w:spacing w:before="156" w:after="156" w:line="460" w:lineRule="exact"/>
        <w:ind w:firstLine="640" w:firstLineChars="200"/>
        <w:jc w:val="center"/>
        <w:rPr>
          <w:rFonts w:ascii="方正小标宋简体" w:eastAsia="方正小标宋简体" w:cs="Times New Roman"/>
          <w:bCs/>
          <w:color w:val="000000" w:themeColor="text1"/>
          <w:sz w:val="32"/>
          <w:szCs w:val="32"/>
          <w14:textFill>
            <w14:solidFill>
              <w14:schemeClr w14:val="tx1"/>
            </w14:solidFill>
          </w14:textFill>
        </w:rPr>
      </w:pPr>
    </w:p>
    <w:p w14:paraId="1FFA97E8">
      <w:pPr>
        <w:widowControl/>
        <w:topLinePunct/>
        <w:spacing w:before="156" w:after="156" w:line="460" w:lineRule="exact"/>
        <w:ind w:firstLine="640" w:firstLineChars="200"/>
        <w:jc w:val="center"/>
        <w:rPr>
          <w:rFonts w:ascii="方正小标宋简体" w:eastAsia="方正小标宋简体" w:cs="Times New Roman"/>
          <w:bCs/>
          <w:color w:val="000000" w:themeColor="text1"/>
          <w:sz w:val="32"/>
          <w:szCs w:val="32"/>
          <w14:textFill>
            <w14:solidFill>
              <w14:schemeClr w14:val="tx1"/>
            </w14:solidFill>
          </w14:textFill>
        </w:rPr>
      </w:pPr>
    </w:p>
    <w:p w14:paraId="7EC0A40F">
      <w:pPr>
        <w:widowControl/>
        <w:topLinePunct/>
        <w:spacing w:before="156" w:after="156" w:line="460" w:lineRule="exact"/>
        <w:ind w:firstLine="640" w:firstLineChars="200"/>
        <w:jc w:val="center"/>
        <w:rPr>
          <w:rFonts w:ascii="方正小标宋简体" w:eastAsia="方正小标宋简体" w:cs="Times New Roman"/>
          <w:color w:val="000000" w:themeColor="text1"/>
          <w:sz w:val="32"/>
          <w:szCs w:val="32"/>
          <w14:textFill>
            <w14:solidFill>
              <w14:schemeClr w14:val="tx1"/>
            </w14:solidFill>
          </w14:textFill>
        </w:rPr>
      </w:pPr>
      <w:r>
        <w:rPr>
          <w:rFonts w:hint="eastAsia" w:ascii="方正小标宋简体" w:eastAsia="方正小标宋简体" w:cs="Times New Roman"/>
          <w:bCs/>
          <w:color w:val="000000" w:themeColor="text1"/>
          <w:sz w:val="32"/>
          <w:szCs w:val="32"/>
          <w14:textFill>
            <w14:solidFill>
              <w14:schemeClr w14:val="tx1"/>
            </w14:solidFill>
          </w14:textFill>
        </w:rPr>
        <w:t>供应商履约验收指引</w:t>
      </w:r>
    </w:p>
    <w:p w14:paraId="73ACDC21">
      <w:pPr>
        <w:widowControl/>
        <w:numPr>
          <w:ilvl w:val="0"/>
          <w:numId w:val="1"/>
        </w:numPr>
        <w:topLinePunct/>
        <w:spacing w:before="156" w:after="156" w:line="460" w:lineRule="exact"/>
        <w:ind w:firstLine="420" w:firstLineChars="200"/>
        <w:rPr>
          <w:rFonts w:cs="Times New Roman"/>
          <w:color w:val="000000" w:themeColor="text1"/>
          <w:szCs w:val="27"/>
          <w14:textFill>
            <w14:solidFill>
              <w14:schemeClr w14:val="tx1"/>
            </w14:solidFill>
          </w14:textFill>
        </w:rPr>
      </w:pPr>
      <w:r>
        <w:rPr>
          <w:rFonts w:hint="eastAsia" w:ascii="宋体" w:cs="Times New Roman"/>
          <w:color w:val="000000" w:themeColor="text1"/>
          <w:szCs w:val="21"/>
          <w14:textFill>
            <w14:solidFill>
              <w14:schemeClr w14:val="tx1"/>
            </w14:solidFill>
          </w14:textFill>
        </w:rPr>
        <w:t>供应商不得擅自变更合同标的物内容；</w:t>
      </w:r>
    </w:p>
    <w:p w14:paraId="118B5AA5">
      <w:pPr>
        <w:widowControl/>
        <w:topLinePunct/>
        <w:spacing w:before="156" w:after="156" w:line="460" w:lineRule="exact"/>
        <w:ind w:firstLine="420" w:firstLineChars="200"/>
        <w:rPr>
          <w:rFonts w:ascii="宋体" w:cs="Times New Roman"/>
          <w:color w:val="000000" w:themeColor="text1"/>
          <w:szCs w:val="21"/>
          <w14:textFill>
            <w14:solidFill>
              <w14:schemeClr w14:val="tx1"/>
            </w14:solidFill>
          </w14:textFill>
        </w:rPr>
      </w:pPr>
      <w:r>
        <w:rPr>
          <w:rFonts w:hint="eastAsia" w:ascii="宋体" w:cs="Times New Roman"/>
          <w:color w:val="000000" w:themeColor="text1"/>
          <w:szCs w:val="21"/>
          <w14:textFill>
            <w14:solidFill>
              <w14:schemeClr w14:val="tx1"/>
            </w14:solidFill>
          </w14:textFill>
        </w:rPr>
        <w:t>2、不得以次充好、高投低配，确因在合同执行中不可抗力因素造成的，应提供相关依据；</w:t>
      </w:r>
    </w:p>
    <w:p w14:paraId="61CBDBBF">
      <w:pPr>
        <w:widowControl/>
        <w:topLinePunct/>
        <w:spacing w:before="156" w:after="156" w:line="460" w:lineRule="exact"/>
        <w:ind w:firstLine="420" w:firstLineChars="200"/>
        <w:rPr>
          <w:rFonts w:ascii="宋体" w:cs="Times New Roman"/>
          <w:color w:val="000000" w:themeColor="text1"/>
          <w:szCs w:val="21"/>
          <w14:textFill>
            <w14:solidFill>
              <w14:schemeClr w14:val="tx1"/>
            </w14:solidFill>
          </w14:textFill>
        </w:rPr>
      </w:pPr>
      <w:r>
        <w:rPr>
          <w:rFonts w:hint="eastAsia" w:ascii="宋体" w:cs="Times New Roman"/>
          <w:color w:val="000000" w:themeColor="text1"/>
          <w:szCs w:val="21"/>
          <w14:textFill>
            <w14:solidFill>
              <w14:schemeClr w14:val="tx1"/>
            </w14:solidFill>
          </w14:textFill>
        </w:rPr>
        <w:t>3、对因客观上采购人采购需求发生变化造成的，应提供采、供双方的纸质备忘录材料；</w:t>
      </w:r>
    </w:p>
    <w:p w14:paraId="72F381F7">
      <w:pPr>
        <w:widowControl/>
        <w:topLinePunct/>
        <w:spacing w:before="156" w:after="156" w:line="460" w:lineRule="exact"/>
        <w:ind w:firstLine="420" w:firstLineChars="200"/>
        <w:rPr>
          <w:rFonts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4、在满足验收条件5个工作日内通知采购人组织验收；</w:t>
      </w:r>
    </w:p>
    <w:p w14:paraId="062C2658">
      <w:pPr>
        <w:widowControl/>
        <w:topLinePunct/>
        <w:spacing w:before="156" w:after="156" w:line="460" w:lineRule="exact"/>
        <w:ind w:firstLine="420" w:firstLineChars="200"/>
        <w:rPr>
          <w:rFonts w:ascii="宋体" w:cs="Times New Roman"/>
          <w:color w:val="000000" w:themeColor="text1"/>
          <w:szCs w:val="21"/>
          <w14:textFill>
            <w14:solidFill>
              <w14:schemeClr w14:val="tx1"/>
            </w14:solidFill>
          </w14:textFill>
        </w:rPr>
      </w:pPr>
      <w:r>
        <w:rPr>
          <w:rFonts w:hint="eastAsia" w:cs="Times New Roman"/>
          <w:color w:val="000000" w:themeColor="text1"/>
          <w:szCs w:val="21"/>
          <w14:textFill>
            <w14:solidFill>
              <w14:schemeClr w14:val="tx1"/>
            </w14:solidFill>
          </w14:textFill>
        </w:rPr>
        <w:t>5、</w:t>
      </w:r>
      <w:r>
        <w:rPr>
          <w:rFonts w:hint="eastAsia" w:ascii="宋体" w:cs="Times New Roman"/>
          <w:color w:val="000000" w:themeColor="text1"/>
          <w:szCs w:val="21"/>
          <w14:textFill>
            <w14:solidFill>
              <w14:schemeClr w14:val="tx1"/>
            </w14:solidFill>
          </w14:textFill>
        </w:rPr>
        <w:t>供应商应提供需验收物品的清单、参数、使用手册、人员培训情况等资料；</w:t>
      </w:r>
    </w:p>
    <w:p w14:paraId="7380E3BD">
      <w:pPr>
        <w:widowControl/>
        <w:topLinePunct/>
        <w:spacing w:before="156" w:after="156" w:line="460" w:lineRule="exact"/>
        <w:ind w:firstLine="420" w:firstLineChars="200"/>
        <w:rPr>
          <w:rFonts w:ascii="宋体" w:cs="Times New Roman"/>
          <w:color w:val="000000" w:themeColor="text1"/>
          <w:szCs w:val="21"/>
          <w14:textFill>
            <w14:solidFill>
              <w14:schemeClr w14:val="tx1"/>
            </w14:solidFill>
          </w14:textFill>
        </w:rPr>
      </w:pPr>
      <w:r>
        <w:rPr>
          <w:rFonts w:hint="eastAsia" w:ascii="宋体" w:cs="Times New Roman"/>
          <w:color w:val="000000" w:themeColor="text1"/>
          <w:szCs w:val="21"/>
          <w14:textFill>
            <w14:solidFill>
              <w14:schemeClr w14:val="tx1"/>
            </w14:solidFill>
          </w14:textFill>
        </w:rPr>
        <w:t>6、采、供双方约定的验收机构及相关人员组成情况。</w:t>
      </w:r>
    </w:p>
    <w:p w14:paraId="0938E89C">
      <w:pPr>
        <w:widowControl/>
        <w:topLinePunct/>
        <w:spacing w:before="156" w:after="156" w:line="460" w:lineRule="exact"/>
        <w:ind w:firstLine="420" w:firstLineChars="200"/>
        <w:rPr>
          <w:rFonts w:cs="Times New Roman"/>
          <w:color w:val="000000" w:themeColor="text1"/>
          <w:szCs w:val="27"/>
          <w14:textFill>
            <w14:solidFill>
              <w14:schemeClr w14:val="tx1"/>
            </w14:solidFill>
          </w14:textFill>
        </w:rPr>
      </w:pPr>
      <w:r>
        <w:rPr>
          <w:rFonts w:hint="eastAsia" w:ascii="宋体" w:cs="Times New Roman"/>
          <w:color w:val="000000" w:themeColor="text1"/>
          <w:szCs w:val="21"/>
          <w14:textFill>
            <w14:solidFill>
              <w14:schemeClr w14:val="tx1"/>
            </w14:solidFill>
          </w14:textFill>
        </w:rPr>
        <w:t>7、督促采购人在项目验收结束并达到相关要求后一个工作日内，在</w:t>
      </w:r>
      <w:r>
        <w:rPr>
          <w:rFonts w:hint="eastAsia" w:cs="Times New Roman"/>
          <w:color w:val="000000" w:themeColor="text1"/>
          <w:szCs w:val="21"/>
          <w14:textFill>
            <w14:solidFill>
              <w14:schemeClr w14:val="tx1"/>
            </w14:solidFill>
          </w14:textFill>
        </w:rPr>
        <w:t>“周口市政府采购网”上进行“履约验收”公示。</w:t>
      </w:r>
    </w:p>
    <w:p w14:paraId="4CBB4160">
      <w:pPr>
        <w:rPr>
          <w:rFonts w:ascii="宋体" w:hAnsi="Courier New" w:cs="Times New Roman"/>
          <w:color w:val="000000" w:themeColor="text1"/>
          <w:szCs w:val="20"/>
          <w14:textFill>
            <w14:solidFill>
              <w14:schemeClr w14:val="tx1"/>
            </w14:solidFill>
          </w14:textFill>
        </w:rPr>
      </w:pPr>
    </w:p>
    <w:p w14:paraId="0BD3C437">
      <w:pPr>
        <w:rPr>
          <w:rFonts w:ascii="宋体" w:hAnsi="Courier New" w:cs="Times New Roman"/>
          <w:color w:val="000000" w:themeColor="text1"/>
          <w:szCs w:val="20"/>
          <w14:textFill>
            <w14:solidFill>
              <w14:schemeClr w14:val="tx1"/>
            </w14:solidFill>
          </w14:textFill>
        </w:rPr>
      </w:pPr>
    </w:p>
    <w:p w14:paraId="1F617FBB">
      <w:pPr>
        <w:rPr>
          <w:rFonts w:ascii="宋体" w:hAnsi="Courier New" w:cs="Times New Roman"/>
          <w:color w:val="000000" w:themeColor="text1"/>
          <w:szCs w:val="20"/>
          <w14:textFill>
            <w14:solidFill>
              <w14:schemeClr w14:val="tx1"/>
            </w14:solidFill>
          </w14:textFill>
        </w:rPr>
      </w:pPr>
    </w:p>
    <w:p w14:paraId="782D7940">
      <w:pPr>
        <w:rPr>
          <w:rFonts w:ascii="宋体" w:hAnsi="Courier New" w:cs="Times New Roman"/>
          <w:color w:val="000000" w:themeColor="text1"/>
          <w:szCs w:val="20"/>
          <w14:textFill>
            <w14:solidFill>
              <w14:schemeClr w14:val="tx1"/>
            </w14:solidFill>
          </w14:textFill>
        </w:rPr>
      </w:pPr>
    </w:p>
    <w:p w14:paraId="09C11756">
      <w:pPr>
        <w:rPr>
          <w:rFonts w:ascii="宋体" w:hAnsi="Courier New" w:cs="Times New Roman"/>
          <w:color w:val="000000" w:themeColor="text1"/>
          <w:szCs w:val="20"/>
          <w14:textFill>
            <w14:solidFill>
              <w14:schemeClr w14:val="tx1"/>
            </w14:solidFill>
          </w14:textFill>
        </w:rPr>
      </w:pPr>
    </w:p>
    <w:p w14:paraId="50AECF41">
      <w:pPr>
        <w:rPr>
          <w:rFonts w:ascii="宋体" w:hAnsi="Courier New" w:cs="Times New Roman"/>
          <w:color w:val="000000" w:themeColor="text1"/>
          <w:szCs w:val="20"/>
          <w14:textFill>
            <w14:solidFill>
              <w14:schemeClr w14:val="tx1"/>
            </w14:solidFill>
          </w14:textFill>
        </w:rPr>
      </w:pPr>
    </w:p>
    <w:p w14:paraId="3DA3088B">
      <w:pPr>
        <w:rPr>
          <w:rFonts w:ascii="宋体" w:hAnsi="Courier New" w:cs="Times New Roman"/>
          <w:color w:val="000000" w:themeColor="text1"/>
          <w:szCs w:val="20"/>
          <w14:textFill>
            <w14:solidFill>
              <w14:schemeClr w14:val="tx1"/>
            </w14:solidFill>
          </w14:textFill>
        </w:rPr>
      </w:pPr>
    </w:p>
    <w:p w14:paraId="70B153E8">
      <w:pPr>
        <w:rPr>
          <w:rFonts w:ascii="宋体" w:hAnsi="Courier New" w:cs="Times New Roman"/>
          <w:color w:val="000000" w:themeColor="text1"/>
          <w:szCs w:val="20"/>
          <w14:textFill>
            <w14:solidFill>
              <w14:schemeClr w14:val="tx1"/>
            </w14:solidFill>
          </w14:textFill>
        </w:rPr>
      </w:pPr>
    </w:p>
    <w:p w14:paraId="09B765F5">
      <w:pPr>
        <w:rPr>
          <w:rFonts w:ascii="宋体" w:hAnsi="Courier New" w:cs="Times New Roman"/>
          <w:color w:val="000000" w:themeColor="text1"/>
          <w:szCs w:val="20"/>
          <w14:textFill>
            <w14:solidFill>
              <w14:schemeClr w14:val="tx1"/>
            </w14:solidFill>
          </w14:textFill>
        </w:rPr>
      </w:pPr>
    </w:p>
    <w:p w14:paraId="5BDB56B1">
      <w:pPr>
        <w:rPr>
          <w:rFonts w:ascii="宋体" w:hAnsi="Courier New" w:cs="Times New Roman"/>
          <w:color w:val="000000" w:themeColor="text1"/>
          <w:szCs w:val="20"/>
          <w14:textFill>
            <w14:solidFill>
              <w14:schemeClr w14:val="tx1"/>
            </w14:solidFill>
          </w14:textFill>
        </w:rPr>
      </w:pPr>
    </w:p>
    <w:p w14:paraId="289AC53D">
      <w:pPr>
        <w:rPr>
          <w:rFonts w:ascii="宋体" w:hAnsi="Courier New" w:cs="Times New Roman"/>
          <w:color w:val="000000" w:themeColor="text1"/>
          <w:szCs w:val="20"/>
          <w14:textFill>
            <w14:solidFill>
              <w14:schemeClr w14:val="tx1"/>
            </w14:solidFill>
          </w14:textFill>
        </w:rPr>
      </w:pPr>
    </w:p>
    <w:p w14:paraId="2C5C068D">
      <w:pPr>
        <w:rPr>
          <w:rFonts w:ascii="宋体" w:hAnsi="Courier New" w:cs="Times New Roman"/>
          <w:color w:val="000000" w:themeColor="text1"/>
          <w:szCs w:val="20"/>
          <w14:textFill>
            <w14:solidFill>
              <w14:schemeClr w14:val="tx1"/>
            </w14:solidFill>
          </w14:textFill>
        </w:rPr>
      </w:pPr>
    </w:p>
    <w:p w14:paraId="6F0BE3F2">
      <w:pPr>
        <w:rPr>
          <w:rFonts w:ascii="宋体" w:hAnsi="Courier New" w:cs="Times New Roman"/>
          <w:color w:val="000000" w:themeColor="text1"/>
          <w:szCs w:val="20"/>
          <w14:textFill>
            <w14:solidFill>
              <w14:schemeClr w14:val="tx1"/>
            </w14:solidFill>
          </w14:textFill>
        </w:rPr>
      </w:pPr>
    </w:p>
    <w:p w14:paraId="69EC5B13">
      <w:pPr>
        <w:rPr>
          <w:rFonts w:ascii="宋体" w:hAnsi="Courier New" w:cs="Times New Roman"/>
          <w:color w:val="000000" w:themeColor="text1"/>
          <w:szCs w:val="20"/>
          <w14:textFill>
            <w14:solidFill>
              <w14:schemeClr w14:val="tx1"/>
            </w14:solidFill>
          </w14:textFill>
        </w:rPr>
      </w:pPr>
    </w:p>
    <w:p w14:paraId="2C200AEB">
      <w:pPr>
        <w:rPr>
          <w:rFonts w:ascii="宋体" w:hAnsi="Courier New" w:cs="Times New Roman"/>
          <w:color w:val="000000" w:themeColor="text1"/>
          <w:szCs w:val="20"/>
          <w14:textFill>
            <w14:solidFill>
              <w14:schemeClr w14:val="tx1"/>
            </w14:solidFill>
          </w14:textFill>
        </w:rPr>
      </w:pPr>
    </w:p>
    <w:p w14:paraId="6FE0A665">
      <w:pPr>
        <w:rPr>
          <w:rFonts w:ascii="宋体" w:hAnsi="Courier New" w:cs="Times New Roman"/>
          <w:color w:val="000000" w:themeColor="text1"/>
          <w:szCs w:val="20"/>
          <w14:textFill>
            <w14:solidFill>
              <w14:schemeClr w14:val="tx1"/>
            </w14:solidFill>
          </w14:textFill>
        </w:rPr>
      </w:pPr>
    </w:p>
    <w:p w14:paraId="6C3C322E">
      <w:pPr>
        <w:rPr>
          <w:rFonts w:ascii="宋体" w:hAnsi="Courier New" w:cs="Times New Roman"/>
          <w:color w:val="000000" w:themeColor="text1"/>
          <w:szCs w:val="20"/>
          <w14:textFill>
            <w14:solidFill>
              <w14:schemeClr w14:val="tx1"/>
            </w14:solidFill>
          </w14:textFill>
        </w:rPr>
      </w:pPr>
    </w:p>
    <w:p w14:paraId="2159264F">
      <w:pPr>
        <w:rPr>
          <w:rFonts w:ascii="宋体" w:hAnsi="Courier New" w:cs="Times New Roman"/>
          <w:color w:val="000000" w:themeColor="text1"/>
          <w:szCs w:val="20"/>
          <w14:textFill>
            <w14:solidFill>
              <w14:schemeClr w14:val="tx1"/>
            </w14:solidFill>
          </w14:textFill>
        </w:rPr>
      </w:pPr>
    </w:p>
    <w:p w14:paraId="60163498">
      <w:pPr>
        <w:rPr>
          <w:rFonts w:ascii="宋体" w:hAnsi="Courier New" w:cs="Times New Roman"/>
          <w:color w:val="000000" w:themeColor="text1"/>
          <w:szCs w:val="20"/>
          <w14:textFill>
            <w14:solidFill>
              <w14:schemeClr w14:val="tx1"/>
            </w14:solidFill>
          </w14:textFill>
        </w:rPr>
      </w:pPr>
    </w:p>
    <w:p w14:paraId="1EF7558C">
      <w:pPr>
        <w:rPr>
          <w:rFonts w:ascii="宋体" w:hAnsi="Courier New" w:cs="Times New Roman"/>
          <w:color w:val="000000" w:themeColor="text1"/>
          <w:szCs w:val="20"/>
          <w14:textFill>
            <w14:solidFill>
              <w14:schemeClr w14:val="tx1"/>
            </w14:solidFill>
          </w14:textFill>
        </w:rPr>
      </w:pPr>
    </w:p>
    <w:p w14:paraId="114F22EB">
      <w:pPr>
        <w:rPr>
          <w:rFonts w:ascii="宋体" w:hAnsi="Courier New" w:cs="Times New Roman"/>
          <w:color w:val="000000" w:themeColor="text1"/>
          <w:szCs w:val="20"/>
          <w14:textFill>
            <w14:solidFill>
              <w14:schemeClr w14:val="tx1"/>
            </w14:solidFill>
          </w14:textFill>
        </w:rPr>
      </w:pPr>
    </w:p>
    <w:p w14:paraId="6B4BAC07">
      <w:pPr>
        <w:rPr>
          <w:rFonts w:ascii="宋体" w:hAnsi="Courier New" w:cs="Times New Roman"/>
          <w:color w:val="000000" w:themeColor="text1"/>
          <w:szCs w:val="20"/>
          <w14:textFill>
            <w14:solidFill>
              <w14:schemeClr w14:val="tx1"/>
            </w14:solidFill>
          </w14:textFill>
        </w:rPr>
      </w:pPr>
    </w:p>
    <w:p w14:paraId="0852C1A4">
      <w:pPr>
        <w:rPr>
          <w:rFonts w:ascii="宋体" w:hAnsi="Courier New" w:cs="Times New Roman"/>
          <w:color w:val="000000" w:themeColor="text1"/>
          <w:szCs w:val="20"/>
          <w14:textFill>
            <w14:solidFill>
              <w14:schemeClr w14:val="tx1"/>
            </w14:solidFill>
          </w14:textFill>
        </w:rPr>
      </w:pPr>
    </w:p>
    <w:p w14:paraId="0D0E504E">
      <w:pPr>
        <w:rPr>
          <w:rFonts w:ascii="宋体" w:hAnsi="Courier New" w:cs="Times New Roman"/>
          <w:color w:val="000000" w:themeColor="text1"/>
          <w:szCs w:val="20"/>
          <w14:textFill>
            <w14:solidFill>
              <w14:schemeClr w14:val="tx1"/>
            </w14:solidFill>
          </w14:textFill>
        </w:rPr>
      </w:pPr>
    </w:p>
    <w:p w14:paraId="2B9BC95C">
      <w:pPr>
        <w:rPr>
          <w:rFonts w:ascii="宋体" w:hAnsi="Courier New" w:cs="Times New Roman"/>
          <w:color w:val="000000" w:themeColor="text1"/>
          <w:szCs w:val="20"/>
          <w14:textFill>
            <w14:solidFill>
              <w14:schemeClr w14:val="tx1"/>
            </w14:solidFill>
          </w14:textFill>
        </w:rPr>
      </w:pPr>
      <w:r>
        <w:rPr>
          <w:rFonts w:hint="eastAsia" w:ascii="宋体" w:hAnsi="Courier New" w:cs="Times New Roman"/>
          <w:color w:val="000000" w:themeColor="text1"/>
          <w:szCs w:val="20"/>
          <w14:textFill>
            <w14:solidFill>
              <w14:schemeClr w14:val="tx1"/>
            </w14:solidFill>
          </w14:textFill>
        </w:rPr>
        <w:t xml:space="preserve">       </w:t>
      </w:r>
    </w:p>
    <w:p w14:paraId="171615B9">
      <w:pPr>
        <w:rPr>
          <w:rFonts w:ascii="宋体" w:hAnsi="Courier New" w:cs="Times New Roman"/>
          <w:color w:val="000000" w:themeColor="text1"/>
          <w:szCs w:val="20"/>
          <w14:textFill>
            <w14:solidFill>
              <w14:schemeClr w14:val="tx1"/>
            </w14:solidFill>
          </w14:textFill>
        </w:rPr>
      </w:pPr>
    </w:p>
    <w:p w14:paraId="66725063">
      <w:pPr>
        <w:rPr>
          <w:rFonts w:ascii="宋体" w:hAnsi="Courier New" w:cs="Times New Roman"/>
          <w:color w:val="000000" w:themeColor="text1"/>
          <w:szCs w:val="20"/>
          <w14:textFill>
            <w14:solidFill>
              <w14:schemeClr w14:val="tx1"/>
            </w14:solidFill>
          </w14:textFill>
        </w:rPr>
      </w:pPr>
    </w:p>
    <w:p w14:paraId="67F330C5">
      <w:pPr>
        <w:rPr>
          <w:rFonts w:ascii="宋体" w:hAnsi="Courier New" w:cs="Times New Roman"/>
          <w:color w:val="000000" w:themeColor="text1"/>
          <w:szCs w:val="20"/>
          <w14:textFill>
            <w14:solidFill>
              <w14:schemeClr w14:val="tx1"/>
            </w14:solidFill>
          </w14:textFill>
        </w:rPr>
      </w:pPr>
    </w:p>
    <w:p w14:paraId="114CBE64">
      <w:pPr>
        <w:rPr>
          <w:rFonts w:ascii="宋体" w:hAnsi="Courier New" w:cs="Times New Roman"/>
          <w:color w:val="000000" w:themeColor="text1"/>
          <w:szCs w:val="20"/>
          <w14:textFill>
            <w14:solidFill>
              <w14:schemeClr w14:val="tx1"/>
            </w14:solidFill>
          </w14:textFill>
        </w:rPr>
      </w:pPr>
    </w:p>
    <w:p w14:paraId="6FED97CD">
      <w:pPr>
        <w:keepNext/>
        <w:keepLines/>
        <w:spacing w:line="520" w:lineRule="exact"/>
        <w:jc w:val="center"/>
        <w:outlineLvl w:val="1"/>
        <w:rPr>
          <w:rFonts w:ascii="方正小标宋简体" w:hAnsi="宋体" w:eastAsia="方正小标宋简体" w:cs="Times New Roman"/>
          <w:bCs/>
          <w:color w:val="000000" w:themeColor="text1"/>
          <w:sz w:val="32"/>
          <w:szCs w:val="36"/>
          <w14:textFill>
            <w14:solidFill>
              <w14:schemeClr w14:val="tx1"/>
            </w14:solidFill>
          </w14:textFill>
        </w:rPr>
      </w:pPr>
      <w:bookmarkStart w:id="128" w:name="_Toc229494477"/>
      <w:r>
        <w:rPr>
          <w:rFonts w:hint="eastAsia" w:ascii="方正小标宋简体" w:hAnsi="宋体" w:eastAsia="方正小标宋简体" w:cs="Times New Roman"/>
          <w:bCs/>
          <w:color w:val="000000" w:themeColor="text1"/>
          <w:sz w:val="32"/>
          <w:szCs w:val="32"/>
          <w14:textFill>
            <w14:solidFill>
              <w14:schemeClr w14:val="tx1"/>
            </w14:solidFill>
          </w14:textFill>
        </w:rPr>
        <w:t>采购合同内容</w:t>
      </w:r>
      <w:bookmarkEnd w:id="128"/>
    </w:p>
    <w:p w14:paraId="31888510">
      <w:pPr>
        <w:spacing w:line="520" w:lineRule="exact"/>
        <w:ind w:firstLine="420" w:firstLineChars="200"/>
        <w:rPr>
          <w:rFonts w:cs="Times New Roman"/>
          <w:color w:val="000000" w:themeColor="text1"/>
          <w:szCs w:val="27"/>
          <w14:textFill>
            <w14:solidFill>
              <w14:schemeClr w14:val="tx1"/>
            </w14:solidFill>
          </w14:textFill>
        </w:rPr>
      </w:pPr>
    </w:p>
    <w:p w14:paraId="2CFC3698">
      <w:pPr>
        <w:spacing w:line="360" w:lineRule="auto"/>
        <w:ind w:firstLine="420" w:firstLineChars="200"/>
        <w:rPr>
          <w:rFonts w:cs="Times New Roman"/>
          <w:color w:val="000000" w:themeColor="text1"/>
          <w:szCs w:val="27"/>
          <w:u w:val="single"/>
          <w14:textFill>
            <w14:solidFill>
              <w14:schemeClr w14:val="tx1"/>
            </w14:solidFill>
          </w14:textFill>
        </w:rPr>
      </w:pPr>
      <w:r>
        <w:rPr>
          <w:rFonts w:hint="eastAsia" w:cs="Times New Roman"/>
          <w:color w:val="000000" w:themeColor="text1"/>
          <w:szCs w:val="27"/>
          <w14:textFill>
            <w14:solidFill>
              <w14:schemeClr w14:val="tx1"/>
            </w14:solidFill>
          </w14:textFill>
        </w:rPr>
        <w:t>采购人</w:t>
      </w:r>
      <w:r>
        <w:rPr>
          <w:rFonts w:cs="Times New Roman"/>
          <w:color w:val="000000" w:themeColor="text1"/>
          <w:szCs w:val="27"/>
          <w14:textFill>
            <w14:solidFill>
              <w14:schemeClr w14:val="tx1"/>
            </w14:solidFill>
          </w14:textFill>
        </w:rPr>
        <w:t>（甲方）：</w:t>
      </w:r>
      <w:r>
        <w:rPr>
          <w:rFonts w:hint="eastAsia" w:cs="Times New Roman"/>
          <w:color w:val="000000" w:themeColor="text1"/>
          <w:szCs w:val="27"/>
          <w14:textFill>
            <w14:solidFill>
              <w14:schemeClr w14:val="tx1"/>
            </w14:solidFill>
          </w14:textFill>
        </w:rPr>
        <w:t xml:space="preserve"> </w:t>
      </w:r>
    </w:p>
    <w:p w14:paraId="4AEB172A">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供应商</w:t>
      </w:r>
      <w:r>
        <w:rPr>
          <w:rFonts w:cs="Times New Roman"/>
          <w:color w:val="000000" w:themeColor="text1"/>
          <w:szCs w:val="27"/>
          <w14:textFill>
            <w14:solidFill>
              <w14:schemeClr w14:val="tx1"/>
            </w14:solidFill>
          </w14:textFill>
        </w:rPr>
        <w:t>（乙方）</w:t>
      </w:r>
      <w:r>
        <w:rPr>
          <w:rFonts w:hint="eastAsia" w:cs="Times New Roman"/>
          <w:color w:val="000000" w:themeColor="text1"/>
          <w:szCs w:val="27"/>
          <w14:textFill>
            <w14:solidFill>
              <w14:schemeClr w14:val="tx1"/>
            </w14:solidFill>
          </w14:textFill>
        </w:rPr>
        <w:t>：</w:t>
      </w:r>
    </w:p>
    <w:p w14:paraId="410B46D4">
      <w:pPr>
        <w:spacing w:line="360" w:lineRule="auto"/>
        <w:ind w:firstLine="420" w:firstLineChars="200"/>
        <w:rPr>
          <w:rFonts w:cs="Times New Roman"/>
          <w:color w:val="000000" w:themeColor="text1"/>
          <w:szCs w:val="27"/>
          <w:u w:val="single"/>
          <w14:textFill>
            <w14:solidFill>
              <w14:schemeClr w14:val="tx1"/>
            </w14:solidFill>
          </w14:textFill>
        </w:rPr>
      </w:pPr>
      <w:r>
        <w:rPr>
          <w:rFonts w:hint="eastAsia" w:cs="Times New Roman"/>
          <w:color w:val="000000" w:themeColor="text1"/>
          <w:szCs w:val="27"/>
          <w14:textFill>
            <w14:solidFill>
              <w14:schemeClr w14:val="tx1"/>
            </w14:solidFill>
          </w14:textFill>
        </w:rPr>
        <w:t>签订地点：</w:t>
      </w:r>
    </w:p>
    <w:p w14:paraId="51A774F5">
      <w:pPr>
        <w:spacing w:line="360" w:lineRule="auto"/>
        <w:ind w:firstLine="420" w:firstLineChars="200"/>
        <w:rPr>
          <w:rFonts w:cs="Times New Roman"/>
          <w:color w:val="000000" w:themeColor="text1"/>
          <w:szCs w:val="27"/>
          <w:u w:val="single"/>
          <w14:textFill>
            <w14:solidFill>
              <w14:schemeClr w14:val="tx1"/>
            </w14:solidFill>
          </w14:textFill>
        </w:rPr>
      </w:pPr>
      <w:r>
        <w:rPr>
          <w:rFonts w:hint="eastAsia" w:cs="Times New Roman"/>
          <w:color w:val="000000" w:themeColor="text1"/>
          <w:szCs w:val="27"/>
          <w14:textFill>
            <w14:solidFill>
              <w14:schemeClr w14:val="tx1"/>
            </w14:solidFill>
          </w14:textFill>
        </w:rPr>
        <w:t>项目名称：</w:t>
      </w:r>
    </w:p>
    <w:p w14:paraId="1C89214E">
      <w:pPr>
        <w:spacing w:line="360" w:lineRule="auto"/>
        <w:ind w:firstLine="420" w:firstLineChars="200"/>
        <w:rPr>
          <w:rFonts w:cs="Times New Roman"/>
          <w:color w:val="000000" w:themeColor="text1"/>
          <w:szCs w:val="27"/>
          <w:u w:val="single"/>
          <w14:textFill>
            <w14:solidFill>
              <w14:schemeClr w14:val="tx1"/>
            </w14:solidFill>
          </w14:textFill>
        </w:rPr>
      </w:pPr>
      <w:r>
        <w:rPr>
          <w:rFonts w:hint="eastAsia" w:cs="Times New Roman"/>
          <w:color w:val="000000" w:themeColor="text1"/>
          <w:szCs w:val="27"/>
          <w14:textFill>
            <w14:solidFill>
              <w14:schemeClr w14:val="tx1"/>
            </w14:solidFill>
          </w14:textFill>
        </w:rPr>
        <w:t>项目编号：</w:t>
      </w:r>
    </w:p>
    <w:p w14:paraId="19DAFC53">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7"/>
          <w14:textFill>
            <w14:solidFill>
              <w14:schemeClr w14:val="tx1"/>
            </w14:solidFill>
          </w14:textFill>
        </w:rPr>
        <w:t>财政委托号：</w:t>
      </w:r>
      <w:r>
        <w:rPr>
          <w:rFonts w:hint="eastAsia" w:cs="Times New Roman"/>
          <w:color w:val="000000" w:themeColor="text1"/>
          <w:szCs w:val="27"/>
          <w:u w:val="single"/>
          <w14:textFill>
            <w14:solidFill>
              <w14:schemeClr w14:val="tx1"/>
            </w14:solidFill>
          </w14:textFill>
        </w:rPr>
        <w:t xml:space="preserve">      </w:t>
      </w:r>
      <w:r>
        <w:rPr>
          <w:rFonts w:hint="eastAsia" w:cs="Times New Roman"/>
          <w:color w:val="000000" w:themeColor="text1"/>
          <w:szCs w:val="27"/>
          <w14:textFill>
            <w14:solidFill>
              <w14:schemeClr w14:val="tx1"/>
            </w14:solidFill>
          </w14:textFill>
        </w:rPr>
        <w:t>(财政资金项目必须填写)</w:t>
      </w:r>
    </w:p>
    <w:p w14:paraId="3CF1E05A">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7"/>
          <w14:textFill>
            <w14:solidFill>
              <w14:schemeClr w14:val="tx1"/>
            </w14:solidFill>
          </w14:textFill>
        </w:rPr>
        <w:t>本项目经批准采用</w:t>
      </w:r>
      <w:r>
        <w:rPr>
          <w:rFonts w:hint="eastAsia" w:cs="Times New Roman"/>
          <w:color w:val="000000" w:themeColor="text1"/>
          <w:szCs w:val="27"/>
          <w:u w:val="single"/>
          <w14:textFill>
            <w14:solidFill>
              <w14:schemeClr w14:val="tx1"/>
            </w14:solidFill>
          </w14:textFill>
        </w:rPr>
        <w:t xml:space="preserve">  公开招标  </w:t>
      </w:r>
      <w:r>
        <w:rPr>
          <w:rFonts w:hint="eastAsia" w:cs="Times New Roman"/>
          <w:color w:val="000000" w:themeColor="text1"/>
          <w:szCs w:val="27"/>
          <w14:textFill>
            <w14:solidFill>
              <w14:schemeClr w14:val="tx1"/>
            </w14:solidFill>
          </w14:textFill>
        </w:rPr>
        <w:t>采购方式，经本项目评审委员会认真评审，决定将采购合同授予乙方。为进一步明确双方的责任，确保合同的顺利履行，</w:t>
      </w:r>
      <w:r>
        <w:rPr>
          <w:rFonts w:cs="Times New Roman"/>
          <w:color w:val="000000" w:themeColor="text1"/>
          <w:szCs w:val="27"/>
          <w14:textFill>
            <w14:solidFill>
              <w14:schemeClr w14:val="tx1"/>
            </w14:solidFill>
          </w14:textFill>
        </w:rPr>
        <w:t>根据《中华人民共和</w:t>
      </w:r>
      <w:r>
        <w:rPr>
          <w:rFonts w:hint="eastAsia" w:cs="Times New Roman"/>
          <w:color w:val="000000" w:themeColor="text1"/>
          <w:szCs w:val="27"/>
          <w14:textFill>
            <w14:solidFill>
              <w14:schemeClr w14:val="tx1"/>
            </w14:solidFill>
          </w14:textFill>
        </w:rPr>
        <w:t>国政府采购法</w:t>
      </w:r>
      <w:r>
        <w:rPr>
          <w:rFonts w:cs="Times New Roman"/>
          <w:color w:val="000000" w:themeColor="text1"/>
          <w:szCs w:val="27"/>
          <w14:textFill>
            <w14:solidFill>
              <w14:schemeClr w14:val="tx1"/>
            </w14:solidFill>
          </w14:textFill>
        </w:rPr>
        <w:t>》</w:t>
      </w:r>
      <w:r>
        <w:rPr>
          <w:rFonts w:hint="eastAsia" w:cs="Times New Roman"/>
          <w:color w:val="000000" w:themeColor="text1"/>
          <w:szCs w:val="27"/>
          <w14:textFill>
            <w14:solidFill>
              <w14:schemeClr w14:val="tx1"/>
            </w14:solidFill>
          </w14:textFill>
        </w:rPr>
        <w:t>、</w:t>
      </w:r>
      <w:r>
        <w:rPr>
          <w:rFonts w:cs="Times New Roman"/>
          <w:color w:val="000000" w:themeColor="text1"/>
          <w:szCs w:val="27"/>
          <w14:textFill>
            <w14:solidFill>
              <w14:schemeClr w14:val="tx1"/>
            </w14:solidFill>
          </w14:textFill>
        </w:rPr>
        <w:t>《中华人民共和国民法典》之规定，经甲乙双方充分协商，特订立</w:t>
      </w:r>
      <w:r>
        <w:rPr>
          <w:rFonts w:hint="eastAsia" w:cs="Times New Roman"/>
          <w:color w:val="000000" w:themeColor="text1"/>
          <w:szCs w:val="27"/>
          <w14:textFill>
            <w14:solidFill>
              <w14:schemeClr w14:val="tx1"/>
            </w14:solidFill>
          </w14:textFill>
        </w:rPr>
        <w:t>本</w:t>
      </w:r>
      <w:r>
        <w:rPr>
          <w:rFonts w:cs="Times New Roman"/>
          <w:color w:val="000000" w:themeColor="text1"/>
          <w:szCs w:val="27"/>
          <w14:textFill>
            <w14:solidFill>
              <w14:schemeClr w14:val="tx1"/>
            </w14:solidFill>
          </w14:textFill>
        </w:rPr>
        <w:t>合同，以便共同遵守。</w:t>
      </w:r>
    </w:p>
    <w:p w14:paraId="5FADD508">
      <w:pPr>
        <w:spacing w:line="360" w:lineRule="auto"/>
        <w:ind w:firstLine="422" w:firstLineChars="200"/>
        <w:rPr>
          <w:rFonts w:cs="Times New Roman"/>
          <w:color w:val="000000" w:themeColor="text1"/>
          <w:szCs w:val="20"/>
          <w:u w:val="single"/>
          <w14:textFill>
            <w14:solidFill>
              <w14:schemeClr w14:val="tx1"/>
            </w14:solidFill>
          </w14:textFill>
        </w:rPr>
      </w:pPr>
      <w:r>
        <w:rPr>
          <w:rFonts w:cs="Times New Roman"/>
          <w:b/>
          <w:bCs/>
          <w:color w:val="000000" w:themeColor="text1"/>
          <w:szCs w:val="27"/>
          <w14:textFill>
            <w14:solidFill>
              <w14:schemeClr w14:val="tx1"/>
            </w14:solidFill>
          </w14:textFill>
        </w:rPr>
        <w:t>第一条</w:t>
      </w:r>
      <w:r>
        <w:rPr>
          <w:rFonts w:cs="Times New Roman"/>
          <w:color w:val="000000" w:themeColor="text1"/>
          <w:szCs w:val="27"/>
          <w14:textFill>
            <w14:solidFill>
              <w14:schemeClr w14:val="tx1"/>
            </w14:solidFill>
          </w14:textFill>
        </w:rPr>
        <w:t> </w:t>
      </w:r>
      <w:r>
        <w:rPr>
          <w:rFonts w:hint="eastAsia" w:cs="Times New Roman"/>
          <w:color w:val="000000" w:themeColor="text1"/>
          <w:szCs w:val="27"/>
          <w14:textFill>
            <w14:solidFill>
              <w14:schemeClr w14:val="tx1"/>
            </w14:solidFill>
          </w14:textFill>
        </w:rPr>
        <w:t xml:space="preserve">  </w:t>
      </w:r>
      <w:r>
        <w:rPr>
          <w:rFonts w:cs="Times New Roman"/>
          <w:color w:val="000000" w:themeColor="text1"/>
          <w:szCs w:val="27"/>
          <w14:textFill>
            <w14:solidFill>
              <w14:schemeClr w14:val="tx1"/>
            </w14:solidFill>
          </w14:textFill>
        </w:rPr>
        <w:t>产品的名称、品种、规格</w:t>
      </w:r>
      <w:r>
        <w:rPr>
          <w:rFonts w:hint="eastAsia" w:cs="Times New Roman"/>
          <w:color w:val="000000" w:themeColor="text1"/>
          <w:szCs w:val="27"/>
          <w14:textFill>
            <w14:solidFill>
              <w14:schemeClr w14:val="tx1"/>
            </w14:solidFill>
          </w14:textFill>
        </w:rPr>
        <w:t>、数量和价格：（若产品过多则见附表，如有附表则必须加盖印章）</w:t>
      </w:r>
    </w:p>
    <w:tbl>
      <w:tblPr>
        <w:tblStyle w:val="75"/>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EE58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A2C5756">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产品名称</w:t>
            </w:r>
          </w:p>
        </w:tc>
        <w:tc>
          <w:tcPr>
            <w:tcW w:w="1623" w:type="dxa"/>
          </w:tcPr>
          <w:p w14:paraId="4982AD39">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规格型号</w:t>
            </w:r>
          </w:p>
        </w:tc>
        <w:tc>
          <w:tcPr>
            <w:tcW w:w="902" w:type="dxa"/>
          </w:tcPr>
          <w:p w14:paraId="46494B6C">
            <w:pPr>
              <w:spacing w:line="360" w:lineRule="auto"/>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单位</w:t>
            </w:r>
          </w:p>
        </w:tc>
        <w:tc>
          <w:tcPr>
            <w:tcW w:w="902" w:type="dxa"/>
          </w:tcPr>
          <w:p w14:paraId="38E08EFB">
            <w:pPr>
              <w:spacing w:line="360" w:lineRule="auto"/>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数量</w:t>
            </w:r>
          </w:p>
        </w:tc>
        <w:tc>
          <w:tcPr>
            <w:tcW w:w="1071" w:type="dxa"/>
          </w:tcPr>
          <w:p w14:paraId="70A7F157">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单价</w:t>
            </w:r>
          </w:p>
        </w:tc>
        <w:tc>
          <w:tcPr>
            <w:tcW w:w="1250" w:type="dxa"/>
          </w:tcPr>
          <w:p w14:paraId="1E8C43A4">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小计</w:t>
            </w:r>
          </w:p>
        </w:tc>
        <w:tc>
          <w:tcPr>
            <w:tcW w:w="1106" w:type="dxa"/>
          </w:tcPr>
          <w:p w14:paraId="5B29CE21">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备注</w:t>
            </w:r>
          </w:p>
        </w:tc>
      </w:tr>
      <w:tr w14:paraId="7A994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9F7D25C">
            <w:pPr>
              <w:spacing w:line="360" w:lineRule="auto"/>
              <w:ind w:firstLine="420" w:firstLineChars="200"/>
              <w:rPr>
                <w:rFonts w:cs="Times New Roman"/>
                <w:color w:val="000000" w:themeColor="text1"/>
                <w:szCs w:val="20"/>
                <w14:textFill>
                  <w14:solidFill>
                    <w14:schemeClr w14:val="tx1"/>
                  </w14:solidFill>
                </w14:textFill>
              </w:rPr>
            </w:pPr>
          </w:p>
        </w:tc>
        <w:tc>
          <w:tcPr>
            <w:tcW w:w="1623" w:type="dxa"/>
          </w:tcPr>
          <w:p w14:paraId="68328D5D">
            <w:pPr>
              <w:spacing w:line="360" w:lineRule="auto"/>
              <w:ind w:firstLine="420" w:firstLineChars="200"/>
              <w:rPr>
                <w:rFonts w:cs="Times New Roman"/>
                <w:color w:val="000000" w:themeColor="text1"/>
                <w:szCs w:val="20"/>
                <w14:textFill>
                  <w14:solidFill>
                    <w14:schemeClr w14:val="tx1"/>
                  </w14:solidFill>
                </w14:textFill>
              </w:rPr>
            </w:pPr>
          </w:p>
        </w:tc>
        <w:tc>
          <w:tcPr>
            <w:tcW w:w="902" w:type="dxa"/>
          </w:tcPr>
          <w:p w14:paraId="5EBD0012">
            <w:pPr>
              <w:spacing w:line="360" w:lineRule="auto"/>
              <w:ind w:firstLine="420" w:firstLineChars="200"/>
              <w:rPr>
                <w:rFonts w:cs="Times New Roman"/>
                <w:color w:val="000000" w:themeColor="text1"/>
                <w:szCs w:val="20"/>
                <w14:textFill>
                  <w14:solidFill>
                    <w14:schemeClr w14:val="tx1"/>
                  </w14:solidFill>
                </w14:textFill>
              </w:rPr>
            </w:pPr>
          </w:p>
        </w:tc>
        <w:tc>
          <w:tcPr>
            <w:tcW w:w="902" w:type="dxa"/>
          </w:tcPr>
          <w:p w14:paraId="6EE1EC9B">
            <w:pPr>
              <w:spacing w:line="360" w:lineRule="auto"/>
              <w:ind w:firstLine="420" w:firstLineChars="200"/>
              <w:rPr>
                <w:rFonts w:cs="Times New Roman"/>
                <w:color w:val="000000" w:themeColor="text1"/>
                <w:szCs w:val="20"/>
                <w14:textFill>
                  <w14:solidFill>
                    <w14:schemeClr w14:val="tx1"/>
                  </w14:solidFill>
                </w14:textFill>
              </w:rPr>
            </w:pPr>
          </w:p>
        </w:tc>
        <w:tc>
          <w:tcPr>
            <w:tcW w:w="1071" w:type="dxa"/>
          </w:tcPr>
          <w:p w14:paraId="713A4E3F">
            <w:pPr>
              <w:spacing w:line="360" w:lineRule="auto"/>
              <w:ind w:firstLine="420" w:firstLineChars="200"/>
              <w:rPr>
                <w:rFonts w:cs="Times New Roman"/>
                <w:color w:val="000000" w:themeColor="text1"/>
                <w:szCs w:val="20"/>
                <w14:textFill>
                  <w14:solidFill>
                    <w14:schemeClr w14:val="tx1"/>
                  </w14:solidFill>
                </w14:textFill>
              </w:rPr>
            </w:pPr>
          </w:p>
        </w:tc>
        <w:tc>
          <w:tcPr>
            <w:tcW w:w="1250" w:type="dxa"/>
          </w:tcPr>
          <w:p w14:paraId="0EF427C2">
            <w:pPr>
              <w:spacing w:line="360" w:lineRule="auto"/>
              <w:ind w:firstLine="420" w:firstLineChars="200"/>
              <w:rPr>
                <w:rFonts w:cs="Times New Roman"/>
                <w:color w:val="000000" w:themeColor="text1"/>
                <w:szCs w:val="20"/>
                <w14:textFill>
                  <w14:solidFill>
                    <w14:schemeClr w14:val="tx1"/>
                  </w14:solidFill>
                </w14:textFill>
              </w:rPr>
            </w:pPr>
          </w:p>
        </w:tc>
        <w:tc>
          <w:tcPr>
            <w:tcW w:w="1106" w:type="dxa"/>
          </w:tcPr>
          <w:p w14:paraId="7EB719D6">
            <w:pPr>
              <w:spacing w:line="360" w:lineRule="auto"/>
              <w:ind w:firstLine="420" w:firstLineChars="200"/>
              <w:rPr>
                <w:rFonts w:cs="Times New Roman"/>
                <w:color w:val="000000" w:themeColor="text1"/>
                <w:szCs w:val="20"/>
                <w14:textFill>
                  <w14:solidFill>
                    <w14:schemeClr w14:val="tx1"/>
                  </w14:solidFill>
                </w14:textFill>
              </w:rPr>
            </w:pPr>
          </w:p>
        </w:tc>
      </w:tr>
      <w:tr w14:paraId="12C88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4DB2A10">
            <w:pPr>
              <w:spacing w:line="360" w:lineRule="auto"/>
              <w:ind w:firstLine="420" w:firstLineChars="200"/>
              <w:rPr>
                <w:rFonts w:cs="Times New Roman"/>
                <w:color w:val="000000" w:themeColor="text1"/>
                <w:szCs w:val="20"/>
                <w14:textFill>
                  <w14:solidFill>
                    <w14:schemeClr w14:val="tx1"/>
                  </w14:solidFill>
                </w14:textFill>
              </w:rPr>
            </w:pPr>
          </w:p>
        </w:tc>
        <w:tc>
          <w:tcPr>
            <w:tcW w:w="1623" w:type="dxa"/>
          </w:tcPr>
          <w:p w14:paraId="643BA773">
            <w:pPr>
              <w:spacing w:line="360" w:lineRule="auto"/>
              <w:ind w:firstLine="420" w:firstLineChars="200"/>
              <w:rPr>
                <w:rFonts w:cs="Times New Roman"/>
                <w:color w:val="000000" w:themeColor="text1"/>
                <w:szCs w:val="20"/>
                <w14:textFill>
                  <w14:solidFill>
                    <w14:schemeClr w14:val="tx1"/>
                  </w14:solidFill>
                </w14:textFill>
              </w:rPr>
            </w:pPr>
          </w:p>
        </w:tc>
        <w:tc>
          <w:tcPr>
            <w:tcW w:w="902" w:type="dxa"/>
          </w:tcPr>
          <w:p w14:paraId="14E255BF">
            <w:pPr>
              <w:spacing w:line="360" w:lineRule="auto"/>
              <w:ind w:firstLine="420" w:firstLineChars="200"/>
              <w:rPr>
                <w:rFonts w:cs="Times New Roman"/>
                <w:color w:val="000000" w:themeColor="text1"/>
                <w:szCs w:val="20"/>
                <w14:textFill>
                  <w14:solidFill>
                    <w14:schemeClr w14:val="tx1"/>
                  </w14:solidFill>
                </w14:textFill>
              </w:rPr>
            </w:pPr>
          </w:p>
        </w:tc>
        <w:tc>
          <w:tcPr>
            <w:tcW w:w="902" w:type="dxa"/>
          </w:tcPr>
          <w:p w14:paraId="22CD1557">
            <w:pPr>
              <w:spacing w:line="360" w:lineRule="auto"/>
              <w:ind w:firstLine="420" w:firstLineChars="200"/>
              <w:rPr>
                <w:rFonts w:cs="Times New Roman"/>
                <w:color w:val="000000" w:themeColor="text1"/>
                <w:szCs w:val="20"/>
                <w14:textFill>
                  <w14:solidFill>
                    <w14:schemeClr w14:val="tx1"/>
                  </w14:solidFill>
                </w14:textFill>
              </w:rPr>
            </w:pPr>
          </w:p>
        </w:tc>
        <w:tc>
          <w:tcPr>
            <w:tcW w:w="1071" w:type="dxa"/>
          </w:tcPr>
          <w:p w14:paraId="2E06800C">
            <w:pPr>
              <w:spacing w:line="360" w:lineRule="auto"/>
              <w:ind w:firstLine="420" w:firstLineChars="200"/>
              <w:rPr>
                <w:rFonts w:cs="Times New Roman"/>
                <w:color w:val="000000" w:themeColor="text1"/>
                <w:szCs w:val="20"/>
                <w14:textFill>
                  <w14:solidFill>
                    <w14:schemeClr w14:val="tx1"/>
                  </w14:solidFill>
                </w14:textFill>
              </w:rPr>
            </w:pPr>
          </w:p>
        </w:tc>
        <w:tc>
          <w:tcPr>
            <w:tcW w:w="1250" w:type="dxa"/>
          </w:tcPr>
          <w:p w14:paraId="3F4F82F7">
            <w:pPr>
              <w:spacing w:line="360" w:lineRule="auto"/>
              <w:ind w:firstLine="420" w:firstLineChars="200"/>
              <w:rPr>
                <w:rFonts w:cs="Times New Roman"/>
                <w:color w:val="000000" w:themeColor="text1"/>
                <w:szCs w:val="20"/>
                <w14:textFill>
                  <w14:solidFill>
                    <w14:schemeClr w14:val="tx1"/>
                  </w14:solidFill>
                </w14:textFill>
              </w:rPr>
            </w:pPr>
          </w:p>
        </w:tc>
        <w:tc>
          <w:tcPr>
            <w:tcW w:w="1106" w:type="dxa"/>
          </w:tcPr>
          <w:p w14:paraId="601E84F5">
            <w:pPr>
              <w:spacing w:line="360" w:lineRule="auto"/>
              <w:ind w:firstLine="420" w:firstLineChars="200"/>
              <w:rPr>
                <w:rFonts w:cs="Times New Roman"/>
                <w:color w:val="000000" w:themeColor="text1"/>
                <w:szCs w:val="20"/>
                <w14:textFill>
                  <w14:solidFill>
                    <w14:schemeClr w14:val="tx1"/>
                  </w14:solidFill>
                </w14:textFill>
              </w:rPr>
            </w:pPr>
          </w:p>
        </w:tc>
      </w:tr>
      <w:tr w14:paraId="59DBD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D350020">
            <w:pPr>
              <w:spacing w:line="360" w:lineRule="auto"/>
              <w:ind w:firstLine="420" w:firstLineChars="200"/>
              <w:rPr>
                <w:rFonts w:cs="Times New Roman"/>
                <w:color w:val="000000" w:themeColor="text1"/>
                <w:szCs w:val="20"/>
                <w14:textFill>
                  <w14:solidFill>
                    <w14:schemeClr w14:val="tx1"/>
                  </w14:solidFill>
                </w14:textFill>
              </w:rPr>
            </w:pPr>
          </w:p>
        </w:tc>
        <w:tc>
          <w:tcPr>
            <w:tcW w:w="1623" w:type="dxa"/>
          </w:tcPr>
          <w:p w14:paraId="3CA1722D">
            <w:pPr>
              <w:spacing w:line="360" w:lineRule="auto"/>
              <w:ind w:firstLine="420" w:firstLineChars="200"/>
              <w:rPr>
                <w:rFonts w:cs="Times New Roman"/>
                <w:color w:val="000000" w:themeColor="text1"/>
                <w:szCs w:val="20"/>
                <w14:textFill>
                  <w14:solidFill>
                    <w14:schemeClr w14:val="tx1"/>
                  </w14:solidFill>
                </w14:textFill>
              </w:rPr>
            </w:pPr>
          </w:p>
        </w:tc>
        <w:tc>
          <w:tcPr>
            <w:tcW w:w="902" w:type="dxa"/>
          </w:tcPr>
          <w:p w14:paraId="309E34F4">
            <w:pPr>
              <w:spacing w:line="360" w:lineRule="auto"/>
              <w:ind w:firstLine="420" w:firstLineChars="200"/>
              <w:rPr>
                <w:rFonts w:cs="Times New Roman"/>
                <w:color w:val="000000" w:themeColor="text1"/>
                <w:szCs w:val="20"/>
                <w14:textFill>
                  <w14:solidFill>
                    <w14:schemeClr w14:val="tx1"/>
                  </w14:solidFill>
                </w14:textFill>
              </w:rPr>
            </w:pPr>
          </w:p>
        </w:tc>
        <w:tc>
          <w:tcPr>
            <w:tcW w:w="902" w:type="dxa"/>
          </w:tcPr>
          <w:p w14:paraId="5DD8BC56">
            <w:pPr>
              <w:spacing w:line="360" w:lineRule="auto"/>
              <w:ind w:firstLine="420" w:firstLineChars="200"/>
              <w:rPr>
                <w:rFonts w:cs="Times New Roman"/>
                <w:color w:val="000000" w:themeColor="text1"/>
                <w:szCs w:val="20"/>
                <w14:textFill>
                  <w14:solidFill>
                    <w14:schemeClr w14:val="tx1"/>
                  </w14:solidFill>
                </w14:textFill>
              </w:rPr>
            </w:pPr>
          </w:p>
        </w:tc>
        <w:tc>
          <w:tcPr>
            <w:tcW w:w="1071" w:type="dxa"/>
          </w:tcPr>
          <w:p w14:paraId="747A2433">
            <w:pPr>
              <w:spacing w:line="360" w:lineRule="auto"/>
              <w:ind w:firstLine="420" w:firstLineChars="200"/>
              <w:rPr>
                <w:rFonts w:cs="Times New Roman"/>
                <w:color w:val="000000" w:themeColor="text1"/>
                <w:szCs w:val="20"/>
                <w14:textFill>
                  <w14:solidFill>
                    <w14:schemeClr w14:val="tx1"/>
                  </w14:solidFill>
                </w14:textFill>
              </w:rPr>
            </w:pPr>
          </w:p>
        </w:tc>
        <w:tc>
          <w:tcPr>
            <w:tcW w:w="1250" w:type="dxa"/>
          </w:tcPr>
          <w:p w14:paraId="7BAC09E0">
            <w:pPr>
              <w:spacing w:line="360" w:lineRule="auto"/>
              <w:ind w:firstLine="420" w:firstLineChars="200"/>
              <w:rPr>
                <w:rFonts w:cs="Times New Roman"/>
                <w:color w:val="000000" w:themeColor="text1"/>
                <w:szCs w:val="20"/>
                <w14:textFill>
                  <w14:solidFill>
                    <w14:schemeClr w14:val="tx1"/>
                  </w14:solidFill>
                </w14:textFill>
              </w:rPr>
            </w:pPr>
          </w:p>
        </w:tc>
        <w:tc>
          <w:tcPr>
            <w:tcW w:w="1106" w:type="dxa"/>
          </w:tcPr>
          <w:p w14:paraId="2468EEF1">
            <w:pPr>
              <w:spacing w:line="360" w:lineRule="auto"/>
              <w:ind w:firstLine="420" w:firstLineChars="200"/>
              <w:rPr>
                <w:rFonts w:cs="Times New Roman"/>
                <w:color w:val="000000" w:themeColor="text1"/>
                <w:szCs w:val="20"/>
                <w14:textFill>
                  <w14:solidFill>
                    <w14:schemeClr w14:val="tx1"/>
                  </w14:solidFill>
                </w14:textFill>
              </w:rPr>
            </w:pPr>
          </w:p>
        </w:tc>
      </w:tr>
      <w:tr w14:paraId="137C9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AE90793">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合同总价款（大小写）：</w:t>
            </w:r>
          </w:p>
          <w:p w14:paraId="414465FF">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8"/>
                <w14:textFill>
                  <w14:solidFill>
                    <w14:schemeClr w14:val="tx1"/>
                  </w14:solidFill>
                </w14:textFill>
              </w:rPr>
              <w:t>备注：上述产品报价含产品生产、运输&lt;送达至甲方指定地点并下货&gt;、安装、调试、检验及售后服务、税金、劳保基金、人员培训等费用。</w:t>
            </w:r>
          </w:p>
        </w:tc>
      </w:tr>
    </w:tbl>
    <w:p w14:paraId="1A575BD3">
      <w:pPr>
        <w:spacing w:line="360" w:lineRule="auto"/>
        <w:ind w:firstLine="422" w:firstLineChars="200"/>
        <w:rPr>
          <w:rFonts w:cs="Times New Roman"/>
          <w:color w:val="000000" w:themeColor="text1"/>
          <w:szCs w:val="20"/>
          <w14:textFill>
            <w14:solidFill>
              <w14:schemeClr w14:val="tx1"/>
            </w14:solidFill>
          </w14:textFill>
        </w:rPr>
      </w:pPr>
      <w:r>
        <w:rPr>
          <w:rFonts w:hint="eastAsia" w:cs="Times New Roman"/>
          <w:b/>
          <w:bCs/>
          <w:color w:val="000000" w:themeColor="text1"/>
          <w:szCs w:val="27"/>
          <w14:textFill>
            <w14:solidFill>
              <w14:schemeClr w14:val="tx1"/>
            </w14:solidFill>
          </w14:textFill>
        </w:rPr>
        <w:t xml:space="preserve">第二条  </w:t>
      </w:r>
      <w:r>
        <w:rPr>
          <w:rFonts w:cs="Times New Roman"/>
          <w:color w:val="000000" w:themeColor="text1"/>
          <w:szCs w:val="27"/>
          <w14:textFill>
            <w14:solidFill>
              <w14:schemeClr w14:val="tx1"/>
            </w14:solidFill>
          </w14:textFill>
        </w:rPr>
        <w:t>产品的技术标准（包括质量要求），按下列第（</w:t>
      </w:r>
      <w:r>
        <w:rPr>
          <w:rFonts w:hint="eastAsia" w:cs="Times New Roman"/>
          <w:color w:val="000000" w:themeColor="text1"/>
          <w:szCs w:val="27"/>
          <w14:textFill>
            <w14:solidFill>
              <w14:schemeClr w14:val="tx1"/>
            </w14:solidFill>
          </w14:textFill>
        </w:rPr>
        <w:t>①</w:t>
      </w:r>
      <w:r>
        <w:rPr>
          <w:rFonts w:cs="Times New Roman"/>
          <w:color w:val="000000" w:themeColor="text1"/>
          <w:szCs w:val="27"/>
          <w14:textFill>
            <w14:solidFill>
              <w14:schemeClr w14:val="tx1"/>
            </w14:solidFill>
          </w14:textFill>
        </w:rPr>
        <w:t xml:space="preserve"> ）项执行：</w:t>
      </w:r>
    </w:p>
    <w:p w14:paraId="40810898">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①</w:t>
      </w:r>
      <w:r>
        <w:rPr>
          <w:rFonts w:cs="Times New Roman"/>
          <w:color w:val="000000" w:themeColor="text1"/>
          <w:szCs w:val="27"/>
          <w14:textFill>
            <w14:solidFill>
              <w14:schemeClr w14:val="tx1"/>
            </w14:solidFill>
          </w14:textFill>
        </w:rPr>
        <w:t>按国家标准执行；</w:t>
      </w:r>
      <w:r>
        <w:rPr>
          <w:rFonts w:hint="eastAsia" w:cs="Times New Roman"/>
          <w:color w:val="000000" w:themeColor="text1"/>
          <w:szCs w:val="27"/>
          <w14:textFill>
            <w14:solidFill>
              <w14:schemeClr w14:val="tx1"/>
            </w14:solidFill>
          </w14:textFill>
        </w:rPr>
        <w:t>②</w:t>
      </w:r>
      <w:r>
        <w:rPr>
          <w:rFonts w:cs="Times New Roman"/>
          <w:color w:val="000000" w:themeColor="text1"/>
          <w:szCs w:val="27"/>
          <w14:textFill>
            <w14:solidFill>
              <w14:schemeClr w14:val="tx1"/>
            </w14:solidFill>
          </w14:textFill>
        </w:rPr>
        <w:t>按部颁标准执行；</w:t>
      </w:r>
      <w:r>
        <w:rPr>
          <w:rFonts w:hint="eastAsia" w:cs="Times New Roman"/>
          <w:color w:val="000000" w:themeColor="text1"/>
          <w:szCs w:val="27"/>
          <w14:textFill>
            <w14:solidFill>
              <w14:schemeClr w14:val="tx1"/>
            </w14:solidFill>
          </w14:textFill>
        </w:rPr>
        <w:t>③若无以上标准，则应不低于同行业质量标准；④</w:t>
      </w:r>
      <w:r>
        <w:rPr>
          <w:rFonts w:cs="Times New Roman"/>
          <w:color w:val="000000" w:themeColor="text1"/>
          <w:szCs w:val="27"/>
          <w14:textFill>
            <w14:solidFill>
              <w14:schemeClr w14:val="tx1"/>
            </w14:solidFill>
          </w14:textFill>
        </w:rPr>
        <w:t>有特殊要求的，按甲乙双方在合同中商定的技术条件、样品或补充的技术要求执行</w:t>
      </w:r>
      <w:r>
        <w:rPr>
          <w:rFonts w:hint="eastAsia" w:cs="Times New Roman"/>
          <w:color w:val="000000" w:themeColor="text1"/>
          <w:szCs w:val="27"/>
          <w14:textFill>
            <w14:solidFill>
              <w14:schemeClr w14:val="tx1"/>
            </w14:solidFill>
          </w14:textFill>
        </w:rPr>
        <w:t>；</w:t>
      </w:r>
    </w:p>
    <w:p w14:paraId="3943E7BF">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0"/>
          <w14:textFill>
            <w14:solidFill>
              <w14:schemeClr w14:val="tx1"/>
            </w14:solidFill>
          </w14:textFill>
        </w:rPr>
        <w:t>乙方提供和交付的货物技术标准应与招标采购文件规定的技术标准相一致。若技术标准中无相应规定，所投货物应符合相应的国际标准或原产地国家有关部门最新颁布的相应的正式标准。</w:t>
      </w:r>
    </w:p>
    <w:p w14:paraId="6405DE4C">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 xml:space="preserve">进口产品的质量标准为 </w:t>
      </w:r>
      <w:r>
        <w:rPr>
          <w:rFonts w:hint="eastAsia" w:cs="Times New Roman"/>
          <w:color w:val="000000" w:themeColor="text1"/>
          <w:szCs w:val="27"/>
          <w:u w:val="single"/>
          <w14:textFill>
            <w14:solidFill>
              <w14:schemeClr w14:val="tx1"/>
            </w14:solidFill>
          </w14:textFill>
        </w:rPr>
        <w:t xml:space="preserve">        /      </w:t>
      </w:r>
      <w:r>
        <w:rPr>
          <w:rFonts w:hint="eastAsia" w:cs="Times New Roman"/>
          <w:color w:val="000000" w:themeColor="text1"/>
          <w:szCs w:val="27"/>
          <w14:textFill>
            <w14:solidFill>
              <w14:schemeClr w14:val="tx1"/>
            </w14:solidFill>
          </w14:textFill>
        </w:rPr>
        <w:t>。</w:t>
      </w:r>
    </w:p>
    <w:p w14:paraId="1B06C78F">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01EFFE52">
      <w:pPr>
        <w:spacing w:line="360" w:lineRule="auto"/>
        <w:ind w:firstLine="482" w:firstLineChars="200"/>
        <w:rPr>
          <w:rFonts w:ascii="宋体" w:hAnsi="宋体" w:cs="Times New Roman"/>
          <w:color w:val="000000" w:themeColor="text1"/>
          <w:sz w:val="24"/>
          <w:szCs w:val="20"/>
          <w14:textFill>
            <w14:solidFill>
              <w14:schemeClr w14:val="tx1"/>
            </w14:solidFill>
          </w14:textFill>
        </w:rPr>
      </w:pPr>
      <w:r>
        <w:rPr>
          <w:rFonts w:hint="eastAsia" w:ascii="宋体" w:hAnsi="宋体" w:cs="Times New Roman"/>
          <w:b/>
          <w:bCs/>
          <w:color w:val="000000" w:themeColor="text1"/>
          <w:sz w:val="24"/>
          <w:szCs w:val="20"/>
          <w14:textFill>
            <w14:solidFill>
              <w14:schemeClr w14:val="tx1"/>
            </w14:solidFill>
          </w14:textFill>
        </w:rPr>
        <w:t>第</w:t>
      </w:r>
      <w:r>
        <w:rPr>
          <w:rFonts w:ascii="宋体" w:hAnsi="宋体" w:cs="Times New Roman"/>
          <w:b/>
          <w:bCs/>
          <w:color w:val="000000" w:themeColor="text1"/>
          <w:sz w:val="24"/>
          <w:szCs w:val="20"/>
          <w14:textFill>
            <w14:solidFill>
              <w14:schemeClr w14:val="tx1"/>
            </w14:solidFill>
          </w14:textFill>
        </w:rPr>
        <w:t>三</w:t>
      </w:r>
      <w:r>
        <w:rPr>
          <w:rFonts w:hint="eastAsia" w:ascii="宋体" w:hAnsi="宋体" w:cs="Times New Roman"/>
          <w:b/>
          <w:bCs/>
          <w:color w:val="000000" w:themeColor="text1"/>
          <w:sz w:val="24"/>
          <w:szCs w:val="20"/>
          <w14:textFill>
            <w14:solidFill>
              <w14:schemeClr w14:val="tx1"/>
            </w14:solidFill>
          </w14:textFill>
        </w:rPr>
        <w:t>条</w:t>
      </w:r>
      <w:r>
        <w:rPr>
          <w:rFonts w:cs="Times New Roman"/>
          <w:color w:val="000000" w:themeColor="text1"/>
          <w:szCs w:val="27"/>
          <w14:textFill>
            <w14:solidFill>
              <w14:schemeClr w14:val="tx1"/>
            </w14:solidFill>
          </w14:textFill>
        </w:rPr>
        <w:t>产品的包装标准和包装物的供应与回收 </w:t>
      </w:r>
      <w:r>
        <w:rPr>
          <w:rFonts w:cs="Times New Roman"/>
          <w:color w:val="000000" w:themeColor="text1"/>
          <w:szCs w:val="27"/>
          <w:u w:val="single"/>
          <w14:textFill>
            <w14:solidFill>
              <w14:schemeClr w14:val="tx1"/>
            </w14:solidFill>
          </w14:textFill>
        </w:rPr>
        <w:t>   按</w:t>
      </w:r>
      <w:r>
        <w:rPr>
          <w:rFonts w:hint="eastAsia" w:cs="Times New Roman"/>
          <w:color w:val="000000" w:themeColor="text1"/>
          <w:szCs w:val="27"/>
          <w:u w:val="single"/>
          <w14:textFill>
            <w14:solidFill>
              <w14:schemeClr w14:val="tx1"/>
            </w14:solidFill>
          </w14:textFill>
        </w:rPr>
        <w:t>国家或行业主管部门技术规定执行</w:t>
      </w:r>
      <w:r>
        <w:rPr>
          <w:rFonts w:hint="eastAsia" w:cs="Times New Roman"/>
          <w:color w:val="000000" w:themeColor="text1"/>
          <w:szCs w:val="27"/>
          <w14:textFill>
            <w14:solidFill>
              <w14:schemeClr w14:val="tx1"/>
            </w14:solidFill>
          </w14:textFill>
        </w:rPr>
        <w:t>。</w:t>
      </w:r>
    </w:p>
    <w:p w14:paraId="43BFBE56">
      <w:pPr>
        <w:spacing w:line="360" w:lineRule="auto"/>
        <w:ind w:firstLine="420" w:firstLineChars="200"/>
        <w:rPr>
          <w:rFonts w:cs="Times New Roman"/>
          <w:color w:val="000000" w:themeColor="text1"/>
          <w:szCs w:val="27"/>
          <w14:textFill>
            <w14:solidFill>
              <w14:schemeClr w14:val="tx1"/>
            </w14:solidFill>
          </w14:textFill>
        </w:rPr>
      </w:pPr>
      <w:r>
        <w:rPr>
          <w:rFonts w:cs="Times New Roman"/>
          <w:color w:val="000000" w:themeColor="text1"/>
          <w:szCs w:val="27"/>
          <w14:textFill>
            <w14:solidFill>
              <w14:schemeClr w14:val="tx1"/>
            </w14:solidFill>
          </w14:textFill>
        </w:rPr>
        <w:t>（国家或</w:t>
      </w:r>
      <w:r>
        <w:rPr>
          <w:rFonts w:hint="eastAsia" w:cs="Times New Roman"/>
          <w:color w:val="000000" w:themeColor="text1"/>
          <w:szCs w:val="27"/>
          <w14:textFill>
            <w14:solidFill>
              <w14:schemeClr w14:val="tx1"/>
            </w14:solidFill>
          </w14:textFill>
        </w:rPr>
        <w:t>行业</w:t>
      </w:r>
      <w:r>
        <w:rPr>
          <w:rFonts w:cs="Times New Roman"/>
          <w:color w:val="000000" w:themeColor="text1"/>
          <w:szCs w:val="27"/>
          <w14:textFill>
            <w14:solidFill>
              <w14:schemeClr w14:val="tx1"/>
            </w14:solidFill>
          </w14:textFill>
        </w:rPr>
        <w:t>主管部门有技术规定的，按技术规定执行；国家与</w:t>
      </w:r>
      <w:r>
        <w:rPr>
          <w:rFonts w:hint="eastAsia" w:cs="Times New Roman"/>
          <w:color w:val="000000" w:themeColor="text1"/>
          <w:szCs w:val="27"/>
          <w14:textFill>
            <w14:solidFill>
              <w14:schemeClr w14:val="tx1"/>
            </w14:solidFill>
          </w14:textFill>
        </w:rPr>
        <w:t>行业</w:t>
      </w:r>
      <w:r>
        <w:rPr>
          <w:rFonts w:cs="Times New Roman"/>
          <w:color w:val="000000" w:themeColor="text1"/>
          <w:szCs w:val="27"/>
          <w14:textFill>
            <w14:solidFill>
              <w14:schemeClr w14:val="tx1"/>
            </w14:solidFill>
          </w14:textFill>
        </w:rPr>
        <w:t>主管部门无技术规定的，由甲乙双方商定。）</w:t>
      </w:r>
    </w:p>
    <w:p w14:paraId="00A5554D">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7"/>
          <w14:textFill>
            <w14:solidFill>
              <w14:schemeClr w14:val="tx1"/>
            </w14:solidFill>
          </w14:textFill>
        </w:rPr>
        <w:t>【注：合同中约定的包装标准应与乙方在投标文件中承诺的一致，且投标文件应作为合同附件与合同具有同等法律效力。】</w:t>
      </w:r>
    </w:p>
    <w:p w14:paraId="53C8EE82">
      <w:pPr>
        <w:spacing w:line="360" w:lineRule="auto"/>
        <w:ind w:firstLine="422" w:firstLineChars="200"/>
        <w:rPr>
          <w:rFonts w:cs="Times New Roman"/>
          <w:color w:val="000000" w:themeColor="text1"/>
          <w:szCs w:val="27"/>
          <w14:textFill>
            <w14:solidFill>
              <w14:schemeClr w14:val="tx1"/>
            </w14:solidFill>
          </w14:textFill>
        </w:rPr>
      </w:pPr>
      <w:r>
        <w:rPr>
          <w:rFonts w:hint="eastAsia" w:cs="Times New Roman"/>
          <w:b/>
          <w:bCs/>
          <w:color w:val="000000" w:themeColor="text1"/>
          <w:szCs w:val="27"/>
          <w14:textFill>
            <w14:solidFill>
              <w14:schemeClr w14:val="tx1"/>
            </w14:solidFill>
          </w14:textFill>
        </w:rPr>
        <w:t xml:space="preserve">第四条  </w:t>
      </w:r>
      <w:r>
        <w:rPr>
          <w:rFonts w:cs="Times New Roman"/>
          <w:color w:val="000000" w:themeColor="text1"/>
          <w:szCs w:val="27"/>
          <w14:textFill>
            <w14:solidFill>
              <w14:schemeClr w14:val="tx1"/>
            </w14:solidFill>
          </w14:textFill>
        </w:rPr>
        <w:t>产品的交货方法、到货地点</w:t>
      </w:r>
      <w:r>
        <w:rPr>
          <w:rFonts w:hint="eastAsia" w:cs="Times New Roman"/>
          <w:color w:val="000000" w:themeColor="text1"/>
          <w:szCs w:val="27"/>
          <w14:textFill>
            <w14:solidFill>
              <w14:schemeClr w14:val="tx1"/>
            </w14:solidFill>
          </w14:textFill>
        </w:rPr>
        <w:t>和交货期限</w:t>
      </w:r>
    </w:p>
    <w:p w14:paraId="6EC12097">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7"/>
          <w14:textFill>
            <w14:solidFill>
              <w14:schemeClr w14:val="tx1"/>
            </w14:solidFill>
          </w14:textFill>
        </w:rPr>
        <w:t>1.</w:t>
      </w:r>
      <w:r>
        <w:rPr>
          <w:rFonts w:cs="Times New Roman"/>
          <w:color w:val="000000" w:themeColor="text1"/>
          <w:szCs w:val="27"/>
          <w14:textFill>
            <w14:solidFill>
              <w14:schemeClr w14:val="tx1"/>
            </w14:solidFill>
          </w14:textFill>
        </w:rPr>
        <w:t>交货方法，按下列第（</w:t>
      </w:r>
      <w:r>
        <w:rPr>
          <w:rFonts w:hint="eastAsia" w:cs="Times New Roman"/>
          <w:color w:val="000000" w:themeColor="text1"/>
          <w:szCs w:val="27"/>
          <w14:textFill>
            <w14:solidFill>
              <w14:schemeClr w14:val="tx1"/>
            </w14:solidFill>
          </w14:textFill>
        </w:rPr>
        <w:t>①</w:t>
      </w:r>
      <w:r>
        <w:rPr>
          <w:rFonts w:cs="Times New Roman"/>
          <w:color w:val="000000" w:themeColor="text1"/>
          <w:szCs w:val="27"/>
          <w14:textFill>
            <w14:solidFill>
              <w14:schemeClr w14:val="tx1"/>
            </w14:solidFill>
          </w14:textFill>
        </w:rPr>
        <w:t xml:space="preserve"> ）项执行：</w:t>
      </w:r>
    </w:p>
    <w:p w14:paraId="2070F64A">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7"/>
          <w14:textFill>
            <w14:solidFill>
              <w14:schemeClr w14:val="tx1"/>
            </w14:solidFill>
          </w14:textFill>
        </w:rPr>
        <w:t>①</w:t>
      </w:r>
      <w:r>
        <w:rPr>
          <w:rFonts w:cs="Times New Roman"/>
          <w:color w:val="000000" w:themeColor="text1"/>
          <w:szCs w:val="27"/>
          <w14:textFill>
            <w14:solidFill>
              <w14:schemeClr w14:val="tx1"/>
            </w14:solidFill>
          </w14:textFill>
        </w:rPr>
        <w:t>乙方送货</w:t>
      </w:r>
      <w:r>
        <w:rPr>
          <w:rFonts w:hint="eastAsia" w:cs="Times New Roman"/>
          <w:color w:val="000000" w:themeColor="text1"/>
          <w:szCs w:val="27"/>
          <w14:textFill>
            <w14:solidFill>
              <w14:schemeClr w14:val="tx1"/>
            </w14:solidFill>
          </w14:textFill>
        </w:rPr>
        <w:t>上门；②</w:t>
      </w:r>
      <w:r>
        <w:rPr>
          <w:rFonts w:cs="Times New Roman"/>
          <w:color w:val="000000" w:themeColor="text1"/>
          <w:szCs w:val="27"/>
          <w14:textFill>
            <w14:solidFill>
              <w14:schemeClr w14:val="tx1"/>
            </w14:solidFill>
          </w14:textFill>
        </w:rPr>
        <w:t>乙方代运；</w:t>
      </w:r>
      <w:r>
        <w:rPr>
          <w:rFonts w:hint="eastAsia" w:cs="Times New Roman"/>
          <w:color w:val="000000" w:themeColor="text1"/>
          <w:szCs w:val="27"/>
          <w14:textFill>
            <w14:solidFill>
              <w14:schemeClr w14:val="tx1"/>
            </w14:solidFill>
          </w14:textFill>
        </w:rPr>
        <w:t>③</w:t>
      </w:r>
      <w:r>
        <w:rPr>
          <w:rFonts w:cs="Times New Roman"/>
          <w:color w:val="000000" w:themeColor="text1"/>
          <w:szCs w:val="27"/>
          <w14:textFill>
            <w14:solidFill>
              <w14:schemeClr w14:val="tx1"/>
            </w14:solidFill>
          </w14:textFill>
        </w:rPr>
        <w:t>甲方自提自运。</w:t>
      </w:r>
    </w:p>
    <w:p w14:paraId="20899EF8">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2.</w:t>
      </w:r>
      <w:r>
        <w:rPr>
          <w:rFonts w:cs="Times New Roman"/>
          <w:color w:val="000000" w:themeColor="text1"/>
          <w:szCs w:val="27"/>
          <w14:textFill>
            <w14:solidFill>
              <w14:schemeClr w14:val="tx1"/>
            </w14:solidFill>
          </w14:textFill>
        </w:rPr>
        <w:t>到货地点</w:t>
      </w:r>
      <w:r>
        <w:rPr>
          <w:rFonts w:hint="eastAsia" w:cs="Times New Roman"/>
          <w:color w:val="000000" w:themeColor="text1"/>
          <w:szCs w:val="27"/>
          <w14:textFill>
            <w14:solidFill>
              <w14:schemeClr w14:val="tx1"/>
            </w14:solidFill>
          </w14:textFill>
        </w:rPr>
        <w:t>：</w:t>
      </w:r>
      <w:r>
        <w:rPr>
          <w:rFonts w:cs="Times New Roman"/>
          <w:color w:val="000000" w:themeColor="text1"/>
          <w:szCs w:val="27"/>
          <w14:textFill>
            <w14:solidFill>
              <w14:schemeClr w14:val="tx1"/>
            </w14:solidFill>
          </w14:textFill>
        </w:rPr>
        <w:softHyphen/>
      </w:r>
      <w:r>
        <w:rPr>
          <w:rFonts w:cs="Times New Roman"/>
          <w:color w:val="000000" w:themeColor="text1"/>
          <w:szCs w:val="27"/>
          <w14:textFill>
            <w14:solidFill>
              <w14:schemeClr w14:val="tx1"/>
            </w14:solidFill>
          </w14:textFill>
        </w:rPr>
        <w:softHyphen/>
      </w:r>
      <w:r>
        <w:rPr>
          <w:rFonts w:cs="Times New Roman"/>
          <w:color w:val="000000" w:themeColor="text1"/>
          <w:szCs w:val="27"/>
          <w14:textFill>
            <w14:solidFill>
              <w14:schemeClr w14:val="tx1"/>
            </w14:solidFill>
          </w14:textFill>
        </w:rPr>
        <w:softHyphen/>
      </w:r>
      <w:r>
        <w:rPr>
          <w:rFonts w:cs="Times New Roman"/>
          <w:color w:val="000000" w:themeColor="text1"/>
          <w:szCs w:val="27"/>
          <w14:textFill>
            <w14:solidFill>
              <w14:schemeClr w14:val="tx1"/>
            </w14:solidFill>
          </w14:textFill>
        </w:rPr>
        <w:softHyphen/>
      </w:r>
      <w:r>
        <w:rPr>
          <w:rFonts w:cs="Times New Roman"/>
          <w:color w:val="000000" w:themeColor="text1"/>
          <w:szCs w:val="27"/>
          <w14:textFill>
            <w14:solidFill>
              <w14:schemeClr w14:val="tx1"/>
            </w14:solidFill>
          </w14:textFill>
        </w:rPr>
        <w:softHyphen/>
      </w:r>
      <w:r>
        <w:rPr>
          <w:rFonts w:cs="Times New Roman"/>
          <w:color w:val="000000" w:themeColor="text1"/>
          <w:szCs w:val="27"/>
          <w14:textFill>
            <w14:solidFill>
              <w14:schemeClr w14:val="tx1"/>
            </w14:solidFill>
          </w14:textFill>
        </w:rPr>
        <w:softHyphen/>
      </w:r>
      <w:r>
        <w:rPr>
          <w:rFonts w:cs="Times New Roman"/>
          <w:color w:val="000000" w:themeColor="text1"/>
          <w:szCs w:val="27"/>
          <w14:textFill>
            <w14:solidFill>
              <w14:schemeClr w14:val="tx1"/>
            </w14:solidFill>
          </w14:textFill>
        </w:rPr>
        <w:softHyphen/>
      </w:r>
      <w:r>
        <w:rPr>
          <w:rFonts w:cs="Times New Roman"/>
          <w:color w:val="000000" w:themeColor="text1"/>
          <w:szCs w:val="27"/>
          <w14:textFill>
            <w14:solidFill>
              <w14:schemeClr w14:val="tx1"/>
            </w14:solidFill>
          </w14:textFill>
        </w:rPr>
        <w:softHyphen/>
      </w:r>
      <w:r>
        <w:rPr>
          <w:rFonts w:cs="Times New Roman"/>
          <w:color w:val="000000" w:themeColor="text1"/>
          <w:szCs w:val="27"/>
          <w14:textFill>
            <w14:solidFill>
              <w14:schemeClr w14:val="tx1"/>
            </w14:solidFill>
          </w14:textFill>
        </w:rPr>
        <w:softHyphen/>
      </w:r>
      <w:r>
        <w:rPr>
          <w:rFonts w:cs="Times New Roman"/>
          <w:color w:val="000000" w:themeColor="text1"/>
          <w:szCs w:val="27"/>
          <w14:textFill>
            <w14:solidFill>
              <w14:schemeClr w14:val="tx1"/>
            </w14:solidFill>
          </w14:textFill>
        </w:rPr>
        <w:softHyphen/>
      </w:r>
      <w:r>
        <w:rPr>
          <w:rFonts w:cs="Times New Roman"/>
          <w:color w:val="000000" w:themeColor="text1"/>
          <w:szCs w:val="27"/>
          <w:u w:val="single"/>
          <w14:textFill>
            <w14:solidFill>
              <w14:schemeClr w14:val="tx1"/>
            </w14:solidFill>
          </w14:textFill>
        </w:rPr>
        <w:t xml:space="preserve">  </w:t>
      </w:r>
      <w:r>
        <w:rPr>
          <w:rFonts w:hint="eastAsia" w:cs="Times New Roman"/>
          <w:color w:val="000000" w:themeColor="text1"/>
          <w:szCs w:val="27"/>
          <w:u w:val="single"/>
          <w14:textFill>
            <w14:solidFill>
              <w14:schemeClr w14:val="tx1"/>
            </w14:solidFill>
          </w14:textFill>
        </w:rPr>
        <w:t>甲方指定的任何地点，安装并调试</w:t>
      </w:r>
      <w:r>
        <w:rPr>
          <w:rFonts w:cs="Times New Roman"/>
          <w:color w:val="000000" w:themeColor="text1"/>
          <w:szCs w:val="27"/>
          <w:u w:val="single"/>
          <w14:textFill>
            <w14:solidFill>
              <w14:schemeClr w14:val="tx1"/>
            </w14:solidFill>
          </w14:textFill>
        </w:rPr>
        <w:t xml:space="preserve">   (</w:t>
      </w:r>
      <w:r>
        <w:rPr>
          <w:rFonts w:hint="eastAsia" w:cs="Times New Roman"/>
          <w:color w:val="000000" w:themeColor="text1"/>
          <w:szCs w:val="27"/>
          <w14:textFill>
            <w14:solidFill>
              <w14:schemeClr w14:val="tx1"/>
            </w14:solidFill>
          </w14:textFill>
        </w:rPr>
        <w:t>甲方指定的任何地点，安装并调试.)</w:t>
      </w:r>
    </w:p>
    <w:p w14:paraId="207D0A25">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3.</w:t>
      </w:r>
      <w:r>
        <w:rPr>
          <w:rFonts w:cs="Times New Roman"/>
          <w:color w:val="000000" w:themeColor="text1"/>
          <w:szCs w:val="27"/>
          <w14:textFill>
            <w14:solidFill>
              <w14:schemeClr w14:val="tx1"/>
            </w14:solidFill>
          </w14:textFill>
        </w:rPr>
        <w:t>产品</w:t>
      </w:r>
      <w:r>
        <w:rPr>
          <w:rFonts w:hint="eastAsia" w:cs="Times New Roman"/>
          <w:color w:val="000000" w:themeColor="text1"/>
          <w:szCs w:val="27"/>
          <w14:textFill>
            <w14:solidFill>
              <w14:schemeClr w14:val="tx1"/>
            </w14:solidFill>
          </w14:textFill>
        </w:rPr>
        <w:t>的交货期限</w:t>
      </w:r>
      <w:r>
        <w:rPr>
          <w:rFonts w:cs="Times New Roman"/>
          <w:color w:val="000000" w:themeColor="text1"/>
          <w:szCs w:val="27"/>
          <w:u w:val="single"/>
          <w14:textFill>
            <w14:solidFill>
              <w14:schemeClr w14:val="tx1"/>
            </w14:solidFill>
          </w14:textFill>
        </w:rPr>
        <w:t>                    </w:t>
      </w:r>
      <w:r>
        <w:rPr>
          <w:rFonts w:hint="eastAsia" w:cs="Times New Roman"/>
          <w:color w:val="000000" w:themeColor="text1"/>
          <w:szCs w:val="27"/>
          <w:u w:val="single"/>
          <w14:textFill>
            <w14:solidFill>
              <w14:schemeClr w14:val="tx1"/>
            </w14:solidFill>
          </w14:textFill>
        </w:rPr>
        <w:t xml:space="preserve">               </w:t>
      </w:r>
      <w:r>
        <w:rPr>
          <w:rFonts w:cs="Times New Roman"/>
          <w:color w:val="000000" w:themeColor="text1"/>
          <w:szCs w:val="27"/>
          <w:u w:val="single"/>
          <w14:textFill>
            <w14:solidFill>
              <w14:schemeClr w14:val="tx1"/>
            </w14:solidFill>
          </w14:textFill>
        </w:rPr>
        <w:t>     </w:t>
      </w:r>
      <w:r>
        <w:rPr>
          <w:rFonts w:cs="Times New Roman"/>
          <w:color w:val="000000" w:themeColor="text1"/>
          <w:szCs w:val="27"/>
          <w14:textFill>
            <w14:solidFill>
              <w14:schemeClr w14:val="tx1"/>
            </w14:solidFill>
          </w14:textFill>
        </w:rPr>
        <w:t>。</w:t>
      </w:r>
    </w:p>
    <w:p w14:paraId="27066B80">
      <w:pPr>
        <w:spacing w:line="360" w:lineRule="auto"/>
        <w:ind w:firstLine="422" w:firstLineChars="200"/>
        <w:rPr>
          <w:rFonts w:cs="Times New Roman"/>
          <w:color w:val="000000" w:themeColor="text1"/>
          <w:szCs w:val="27"/>
          <w14:textFill>
            <w14:solidFill>
              <w14:schemeClr w14:val="tx1"/>
            </w14:solidFill>
          </w14:textFill>
        </w:rPr>
      </w:pPr>
      <w:r>
        <w:rPr>
          <w:rFonts w:hint="eastAsia" w:cs="Times New Roman"/>
          <w:b/>
          <w:bCs/>
          <w:color w:val="000000" w:themeColor="text1"/>
          <w:szCs w:val="27"/>
          <w14:textFill>
            <w14:solidFill>
              <w14:schemeClr w14:val="tx1"/>
            </w14:solidFill>
          </w14:textFill>
        </w:rPr>
        <w:t>第五条</w:t>
      </w:r>
      <w:r>
        <w:rPr>
          <w:rFonts w:hint="eastAsia" w:cs="Times New Roman"/>
          <w:color w:val="000000" w:themeColor="text1"/>
          <w:szCs w:val="27"/>
          <w14:textFill>
            <w14:solidFill>
              <w14:schemeClr w14:val="tx1"/>
            </w14:solidFill>
          </w14:textFill>
        </w:rPr>
        <w:t xml:space="preserve">  合同总价款</w:t>
      </w:r>
    </w:p>
    <w:p w14:paraId="18511C51">
      <w:pPr>
        <w:spacing w:line="360" w:lineRule="auto"/>
        <w:ind w:firstLine="420" w:firstLineChars="200"/>
        <w:rPr>
          <w:rFonts w:cs="Times New Roman"/>
          <w:color w:val="000000" w:themeColor="text1"/>
          <w:szCs w:val="27"/>
          <w:u w:val="single"/>
          <w14:textFill>
            <w14:solidFill>
              <w14:schemeClr w14:val="tx1"/>
            </w14:solidFill>
          </w14:textFill>
        </w:rPr>
      </w:pPr>
      <w:r>
        <w:rPr>
          <w:rFonts w:hint="eastAsia" w:cs="Times New Roman"/>
          <w:color w:val="000000" w:themeColor="text1"/>
          <w:szCs w:val="27"/>
          <w14:textFill>
            <w14:solidFill>
              <w14:schemeClr w14:val="tx1"/>
            </w14:solidFill>
          </w14:textFill>
        </w:rPr>
        <w:t>合同总价款（大小写）：</w:t>
      </w:r>
      <w:r>
        <w:rPr>
          <w:rFonts w:hint="eastAsia" w:cs="Times New Roman"/>
          <w:color w:val="000000" w:themeColor="text1"/>
          <w:szCs w:val="27"/>
          <w:u w:val="single"/>
          <w14:textFill>
            <w14:solidFill>
              <w14:schemeClr w14:val="tx1"/>
            </w14:solidFill>
          </w14:textFill>
        </w:rPr>
        <w:t xml:space="preserve">                        </w:t>
      </w:r>
    </w:p>
    <w:p w14:paraId="297A9E2E">
      <w:pPr>
        <w:numPr>
          <w:ilvl w:val="0"/>
          <w:numId w:val="2"/>
        </w:num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 xml:space="preserve">付款条件                  </w:t>
      </w:r>
    </w:p>
    <w:p w14:paraId="1021CD6B">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本合同以人民币付款。</w:t>
      </w:r>
    </w:p>
    <w:p w14:paraId="610E7C73">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该项目是否实行预付款：/</w:t>
      </w:r>
    </w:p>
    <w:p w14:paraId="3F3A2DDD">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实行预付款的条件和比例：/</w:t>
      </w:r>
    </w:p>
    <w:p w14:paraId="25EB198E">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合同款项结算方式和支付比例：</w:t>
      </w:r>
      <w:r>
        <w:rPr>
          <w:rFonts w:hint="eastAsia" w:ascii="宋体" w:hAnsi="宋体" w:cs="宋体"/>
          <w:color w:val="000000" w:themeColor="text1"/>
          <w:szCs w:val="20"/>
          <w14:textFill>
            <w14:solidFill>
              <w14:schemeClr w14:val="tx1"/>
            </w14:solidFill>
          </w14:textFill>
        </w:rPr>
        <w:t xml:space="preserve"> </w:t>
      </w:r>
      <w:r>
        <w:rPr>
          <w:rFonts w:hint="eastAsia" w:cs="Times New Roman"/>
          <w:color w:val="000000" w:themeColor="text1"/>
          <w:szCs w:val="20"/>
          <w14:textFill>
            <w14:solidFill>
              <w14:schemeClr w14:val="tx1"/>
            </w14:solidFill>
          </w14:textFill>
        </w:rPr>
        <w:t xml:space="preserve">   </w:t>
      </w:r>
    </w:p>
    <w:p w14:paraId="58F7B357">
      <w:pPr>
        <w:spacing w:line="360" w:lineRule="auto"/>
        <w:ind w:firstLine="420" w:firstLineChars="200"/>
        <w:rPr>
          <w:rFonts w:cs="Times New Roman"/>
          <w:b/>
          <w:bCs/>
          <w:color w:val="000000" w:themeColor="text1"/>
          <w:szCs w:val="27"/>
          <w14:textFill>
            <w14:solidFill>
              <w14:schemeClr w14:val="tx1"/>
            </w14:solidFill>
          </w14:textFill>
        </w:rPr>
      </w:pPr>
      <w:r>
        <w:rPr>
          <w:rFonts w:hint="eastAsia" w:cs="Times New Roman"/>
          <w:color w:val="000000" w:themeColor="text1"/>
          <w:szCs w:val="20"/>
          <w14:textFill>
            <w14:solidFill>
              <w14:schemeClr w14:val="tx1"/>
            </w14:solidFill>
          </w14:textFill>
        </w:rPr>
        <w:t>(具体付款方式</w:t>
      </w:r>
      <w:r>
        <w:rPr>
          <w:rFonts w:hint="eastAsia" w:cs="Times New Roman"/>
          <w:color w:val="000000" w:themeColor="text1"/>
          <w:szCs w:val="20"/>
          <w:u w:val="single"/>
          <w14:textFill>
            <w14:solidFill>
              <w14:schemeClr w14:val="tx1"/>
            </w14:solidFill>
          </w14:textFill>
        </w:rPr>
        <w:t>按投标人须知前附表以及采、购双方的具体约定)</w:t>
      </w:r>
    </w:p>
    <w:p w14:paraId="360607F1">
      <w:pPr>
        <w:numPr>
          <w:ilvl w:val="0"/>
          <w:numId w:val="2"/>
        </w:numPr>
        <w:spacing w:line="360" w:lineRule="auto"/>
        <w:ind w:firstLine="420" w:firstLineChars="200"/>
        <w:rPr>
          <w:rFonts w:cs="Times New Roman"/>
          <w:color w:val="000000" w:themeColor="text1"/>
          <w:szCs w:val="27"/>
          <w14:textFill>
            <w14:solidFill>
              <w14:schemeClr w14:val="tx1"/>
            </w14:solidFill>
          </w14:textFill>
        </w:rPr>
      </w:pPr>
      <w:r>
        <w:rPr>
          <w:rFonts w:cs="Times New Roman"/>
          <w:color w:val="000000" w:themeColor="text1"/>
          <w:szCs w:val="27"/>
          <w14:textFill>
            <w14:solidFill>
              <w14:schemeClr w14:val="tx1"/>
            </w14:solidFill>
          </w14:textFill>
        </w:rPr>
        <w:t>验收方法</w:t>
      </w:r>
    </w:p>
    <w:p w14:paraId="10EC2AB0">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1.乙方安装调试后，在</w:t>
      </w:r>
      <w:r>
        <w:rPr>
          <w:rFonts w:hint="eastAsia" w:cs="Times New Roman"/>
          <w:color w:val="000000" w:themeColor="text1"/>
          <w:szCs w:val="27"/>
          <w:u w:val="single"/>
          <w14:textFill>
            <w14:solidFill>
              <w14:schemeClr w14:val="tx1"/>
            </w14:solidFill>
          </w14:textFill>
        </w:rPr>
        <w:t xml:space="preserve">  5  </w:t>
      </w:r>
      <w:r>
        <w:rPr>
          <w:rFonts w:hint="eastAsia" w:cs="Times New Roman"/>
          <w:color w:val="000000" w:themeColor="text1"/>
          <w:szCs w:val="20"/>
          <w14:textFill>
            <w14:solidFill>
              <w14:schemeClr w14:val="tx1"/>
            </w14:solidFill>
          </w14:textFill>
        </w:rPr>
        <w:t>天内通知甲方组织验收，采购代理机构保留受托参与本项目验收的权利。验收不合格的，乙方应负责重新提供达到本合同约定的质量要求的产品。</w:t>
      </w:r>
    </w:p>
    <w:p w14:paraId="1E368976">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2.甲、乙双方应严格履行合同有关条款，如果验收过程中发现乙方在没有征得采购人同意的情况下擅自变更合同标的物，将拒绝通过验收，由此引起的一切后果及损失由乙方承担。</w:t>
      </w:r>
    </w:p>
    <w:p w14:paraId="61F0D322">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BD711B6">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4、甲方视情况可以邀请参加本项目的其他投标人或者第三方机构参与验收，参与验收的投标人或者第三方机构的意见作为验收书的参考资料一并存档。</w:t>
      </w:r>
    </w:p>
    <w:p w14:paraId="7F4DBFA8">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 xml:space="preserve">   涉及安全、消防、环保等其他需要由质检或行业主管部门进行验收的项目，必须邀请相关部门或相关专家参与验收。</w:t>
      </w:r>
    </w:p>
    <w:p w14:paraId="3B188B71">
      <w:pPr>
        <w:spacing w:line="360" w:lineRule="auto"/>
        <w:ind w:firstLine="420" w:firstLineChars="200"/>
        <w:rPr>
          <w:rFonts w:ascii="宋体" w:cs="Times New Roman"/>
          <w:b/>
          <w:bCs/>
          <w:color w:val="000000" w:themeColor="text1"/>
          <w:sz w:val="24"/>
          <w:szCs w:val="20"/>
          <w:u w:val="single"/>
          <w14:textFill>
            <w14:solidFill>
              <w14:schemeClr w14:val="tx1"/>
            </w14:solidFill>
          </w14:textFill>
        </w:rPr>
      </w:pPr>
      <w:r>
        <w:rPr>
          <w:rFonts w:hint="eastAsia" w:cs="Times New Roman"/>
          <w:color w:val="000000" w:themeColor="text1"/>
          <w:szCs w:val="20"/>
          <w14:textFill>
            <w14:solidFill>
              <w14:schemeClr w14:val="tx1"/>
            </w14:solidFill>
          </w14:textFill>
        </w:rPr>
        <w:t>检测、验收费用承担方式：</w:t>
      </w:r>
      <w:r>
        <w:rPr>
          <w:rFonts w:cs="Times New Roman"/>
          <w:color w:val="000000" w:themeColor="text1"/>
          <w:szCs w:val="27"/>
          <w:u w:val="single"/>
          <w14:textFill>
            <w14:solidFill>
              <w14:schemeClr w14:val="tx1"/>
            </w14:solidFill>
          </w14:textFill>
        </w:rPr>
        <w:t xml:space="preserve"> 经甲方确认</w:t>
      </w:r>
      <w:r>
        <w:rPr>
          <w:rFonts w:hint="eastAsia" w:cs="Times New Roman"/>
          <w:color w:val="000000" w:themeColor="text1"/>
          <w:szCs w:val="27"/>
          <w:u w:val="single"/>
          <w14:textFill>
            <w14:solidFill>
              <w14:schemeClr w14:val="tx1"/>
            </w14:solidFill>
          </w14:textFill>
        </w:rPr>
        <w:t>检测、验收合格后，由乙方支付费用。</w:t>
      </w:r>
      <w:r>
        <w:rPr>
          <w:rFonts w:cs="Times New Roman"/>
          <w:color w:val="000000" w:themeColor="text1"/>
          <w:szCs w:val="27"/>
          <w:u w:val="single"/>
          <w14:textFill>
            <w14:solidFill>
              <w14:schemeClr w14:val="tx1"/>
            </w14:solidFill>
          </w14:textFill>
        </w:rPr>
        <w:t xml:space="preserve">  </w:t>
      </w:r>
    </w:p>
    <w:p w14:paraId="69798039">
      <w:pPr>
        <w:spacing w:line="360" w:lineRule="auto"/>
        <w:ind w:firstLine="422" w:firstLineChars="200"/>
        <w:rPr>
          <w:rFonts w:cs="Times New Roman"/>
          <w:color w:val="000000" w:themeColor="text1"/>
          <w:szCs w:val="20"/>
          <w14:textFill>
            <w14:solidFill>
              <w14:schemeClr w14:val="tx1"/>
            </w14:solidFill>
          </w14:textFill>
        </w:rPr>
      </w:pPr>
      <w:r>
        <w:rPr>
          <w:rFonts w:cs="Times New Roman"/>
          <w:b/>
          <w:bCs/>
          <w:color w:val="000000" w:themeColor="text1"/>
          <w:szCs w:val="27"/>
          <w14:textFill>
            <w14:solidFill>
              <w14:schemeClr w14:val="tx1"/>
            </w14:solidFill>
          </w14:textFill>
        </w:rPr>
        <w:t>第八条 </w:t>
      </w:r>
      <w:r>
        <w:rPr>
          <w:rFonts w:cs="Times New Roman"/>
          <w:color w:val="000000" w:themeColor="text1"/>
          <w:szCs w:val="27"/>
          <w14:textFill>
            <w14:solidFill>
              <w14:schemeClr w14:val="tx1"/>
            </w14:solidFill>
          </w14:textFill>
        </w:rPr>
        <w:t xml:space="preserve"> 对产品提出异议的时间和办法</w:t>
      </w:r>
    </w:p>
    <w:p w14:paraId="5AF6D2B4">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7"/>
          <w14:textFill>
            <w14:solidFill>
              <w14:schemeClr w14:val="tx1"/>
            </w14:solidFill>
          </w14:textFill>
        </w:rPr>
        <w:t>1.</w:t>
      </w:r>
      <w:r>
        <w:rPr>
          <w:rFonts w:cs="Times New Roman"/>
          <w:color w:val="000000" w:themeColor="text1"/>
          <w:szCs w:val="27"/>
          <w14:textFill>
            <w14:solidFill>
              <w14:schemeClr w14:val="tx1"/>
            </w14:solidFill>
          </w14:textFill>
        </w:rPr>
        <w:t>甲方在验收中，如果发现产品不</w:t>
      </w:r>
      <w:r>
        <w:rPr>
          <w:rFonts w:hint="eastAsia" w:cs="Times New Roman"/>
          <w:color w:val="000000" w:themeColor="text1"/>
          <w:szCs w:val="27"/>
          <w14:textFill>
            <w14:solidFill>
              <w14:schemeClr w14:val="tx1"/>
            </w14:solidFill>
          </w14:textFill>
        </w:rPr>
        <w:t>符合合同约定的</w:t>
      </w:r>
      <w:r>
        <w:rPr>
          <w:rFonts w:cs="Times New Roman"/>
          <w:color w:val="000000" w:themeColor="text1"/>
          <w:szCs w:val="27"/>
          <w14:textFill>
            <w14:solidFill>
              <w14:schemeClr w14:val="tx1"/>
            </w14:solidFill>
          </w14:textFill>
        </w:rPr>
        <w:t>，应一面妥为保管，一面在</w:t>
      </w:r>
      <w:r>
        <w:rPr>
          <w:rFonts w:cs="Times New Roman"/>
          <w:color w:val="000000" w:themeColor="text1"/>
          <w:szCs w:val="27"/>
          <w:u w:val="single"/>
          <w14:textFill>
            <w14:solidFill>
              <w14:schemeClr w14:val="tx1"/>
            </w14:solidFill>
          </w14:textFill>
        </w:rPr>
        <w:t xml:space="preserve">  </w:t>
      </w:r>
      <w:r>
        <w:rPr>
          <w:rFonts w:hint="eastAsia" w:cs="Times New Roman"/>
          <w:color w:val="000000" w:themeColor="text1"/>
          <w:szCs w:val="27"/>
          <w:u w:val="single"/>
          <w14:textFill>
            <w14:solidFill>
              <w14:schemeClr w14:val="tx1"/>
            </w14:solidFill>
          </w14:textFill>
        </w:rPr>
        <w:t>2</w:t>
      </w:r>
      <w:r>
        <w:rPr>
          <w:rFonts w:cs="Times New Roman"/>
          <w:color w:val="000000" w:themeColor="text1"/>
          <w:szCs w:val="27"/>
          <w:u w:val="single"/>
          <w14:textFill>
            <w14:solidFill>
              <w14:schemeClr w14:val="tx1"/>
            </w14:solidFill>
          </w14:textFill>
        </w:rPr>
        <w:t xml:space="preserve">  </w:t>
      </w:r>
      <w:r>
        <w:rPr>
          <w:rFonts w:hint="eastAsia" w:cs="Times New Roman"/>
          <w:color w:val="000000" w:themeColor="text1"/>
          <w:szCs w:val="27"/>
          <w14:textFill>
            <w14:solidFill>
              <w14:schemeClr w14:val="tx1"/>
            </w14:solidFill>
          </w14:textFill>
        </w:rPr>
        <w:t>工作日</w:t>
      </w:r>
      <w:r>
        <w:rPr>
          <w:rFonts w:cs="Times New Roman"/>
          <w:color w:val="000000" w:themeColor="text1"/>
          <w:szCs w:val="27"/>
          <w14:textFill>
            <w14:solidFill>
              <w14:schemeClr w14:val="tx1"/>
            </w14:solidFill>
          </w14:textFill>
        </w:rPr>
        <w:t>内向乙方</w:t>
      </w:r>
      <w:r>
        <w:rPr>
          <w:rFonts w:hint="eastAsia" w:cs="Times New Roman"/>
          <w:color w:val="000000" w:themeColor="text1"/>
          <w:szCs w:val="27"/>
          <w14:textFill>
            <w14:solidFill>
              <w14:schemeClr w14:val="tx1"/>
            </w14:solidFill>
          </w14:textFill>
        </w:rPr>
        <w:t>书面</w:t>
      </w:r>
      <w:r>
        <w:rPr>
          <w:rFonts w:cs="Times New Roman"/>
          <w:color w:val="000000" w:themeColor="text1"/>
          <w:szCs w:val="27"/>
          <w14:textFill>
            <w14:solidFill>
              <w14:schemeClr w14:val="tx1"/>
            </w14:solidFill>
          </w14:textFill>
        </w:rPr>
        <w:t>提出异议</w:t>
      </w:r>
      <w:r>
        <w:rPr>
          <w:rFonts w:hint="eastAsia" w:cs="Times New Roman"/>
          <w:color w:val="000000" w:themeColor="text1"/>
          <w:szCs w:val="27"/>
          <w14:textFill>
            <w14:solidFill>
              <w14:schemeClr w14:val="tx1"/>
            </w14:solidFill>
          </w14:textFill>
        </w:rPr>
        <w:t>，并抄送采购代理机构，具体说明产品</w:t>
      </w:r>
      <w:r>
        <w:rPr>
          <w:rFonts w:cs="Times New Roman"/>
          <w:color w:val="000000" w:themeColor="text1"/>
          <w:szCs w:val="27"/>
          <w14:textFill>
            <w14:solidFill>
              <w14:schemeClr w14:val="tx1"/>
            </w14:solidFill>
          </w14:textFill>
        </w:rPr>
        <w:t>不符合规定的</w:t>
      </w:r>
      <w:r>
        <w:rPr>
          <w:rFonts w:hint="eastAsia" w:cs="Times New Roman"/>
          <w:color w:val="000000" w:themeColor="text1"/>
          <w:szCs w:val="27"/>
          <w14:textFill>
            <w14:solidFill>
              <w14:schemeClr w14:val="tx1"/>
            </w14:solidFill>
          </w14:textFill>
        </w:rPr>
        <w:t>内容并附相关验收材料，同时</w:t>
      </w:r>
      <w:r>
        <w:rPr>
          <w:rFonts w:cs="Times New Roman"/>
          <w:color w:val="000000" w:themeColor="text1"/>
          <w:szCs w:val="27"/>
          <w14:textFill>
            <w14:solidFill>
              <w14:schemeClr w14:val="tx1"/>
            </w14:solidFill>
          </w14:textFill>
        </w:rPr>
        <w:t>提出不符合规定产品的处理意见。</w:t>
      </w:r>
    </w:p>
    <w:p w14:paraId="19A1E7B7">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7"/>
          <w14:textFill>
            <w14:solidFill>
              <w14:schemeClr w14:val="tx1"/>
            </w14:solidFill>
          </w14:textFill>
        </w:rPr>
        <w:t>2.</w:t>
      </w:r>
      <w:r>
        <w:rPr>
          <w:rFonts w:cs="Times New Roman"/>
          <w:color w:val="000000" w:themeColor="text1"/>
          <w:szCs w:val="27"/>
          <w14:textFill>
            <w14:solidFill>
              <w14:schemeClr w14:val="tx1"/>
            </w14:solidFill>
          </w14:textFill>
        </w:rPr>
        <w:t>甲方因使用、保管、保养不善等造成产品质量下降的，不得提出异议。</w:t>
      </w:r>
    </w:p>
    <w:p w14:paraId="07314FCB">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7"/>
          <w14:textFill>
            <w14:solidFill>
              <w14:schemeClr w14:val="tx1"/>
            </w14:solidFill>
          </w14:textFill>
        </w:rPr>
        <w:t>3.</w:t>
      </w:r>
      <w:r>
        <w:rPr>
          <w:rFonts w:cs="Times New Roman"/>
          <w:color w:val="000000" w:themeColor="text1"/>
          <w:szCs w:val="27"/>
          <w14:textFill>
            <w14:solidFill>
              <w14:schemeClr w14:val="tx1"/>
            </w14:solidFill>
          </w14:textFill>
        </w:rPr>
        <w:t>乙方在接到</w:t>
      </w:r>
      <w:r>
        <w:rPr>
          <w:rFonts w:hint="eastAsia" w:cs="Times New Roman"/>
          <w:color w:val="000000" w:themeColor="text1"/>
          <w:szCs w:val="27"/>
          <w14:textFill>
            <w14:solidFill>
              <w14:schemeClr w14:val="tx1"/>
            </w14:solidFill>
          </w14:textFill>
        </w:rPr>
        <w:t>甲</w:t>
      </w:r>
      <w:r>
        <w:rPr>
          <w:rFonts w:cs="Times New Roman"/>
          <w:color w:val="000000" w:themeColor="text1"/>
          <w:szCs w:val="27"/>
          <w14:textFill>
            <w14:solidFill>
              <w14:schemeClr w14:val="tx1"/>
            </w14:solidFill>
          </w14:textFill>
        </w:rPr>
        <w:t>方异议后，应在</w:t>
      </w:r>
      <w:r>
        <w:rPr>
          <w:rFonts w:hint="eastAsia" w:cs="Times New Roman"/>
          <w:color w:val="000000" w:themeColor="text1"/>
          <w:szCs w:val="27"/>
          <w14:textFill>
            <w14:solidFill>
              <w14:schemeClr w14:val="tx1"/>
            </w14:solidFill>
          </w14:textFill>
        </w:rPr>
        <w:t xml:space="preserve"> </w:t>
      </w:r>
      <w:r>
        <w:rPr>
          <w:rFonts w:cs="Times New Roman"/>
          <w:color w:val="000000" w:themeColor="text1"/>
          <w:szCs w:val="27"/>
          <w:u w:val="single"/>
          <w14:textFill>
            <w14:solidFill>
              <w14:schemeClr w14:val="tx1"/>
            </w14:solidFill>
          </w14:textFill>
        </w:rPr>
        <w:t xml:space="preserve">  </w:t>
      </w:r>
      <w:r>
        <w:rPr>
          <w:rFonts w:hint="eastAsia" w:cs="Times New Roman"/>
          <w:color w:val="000000" w:themeColor="text1"/>
          <w:szCs w:val="27"/>
          <w:u w:val="single"/>
          <w14:textFill>
            <w14:solidFill>
              <w14:schemeClr w14:val="tx1"/>
            </w14:solidFill>
          </w14:textFill>
        </w:rPr>
        <w:t>2</w:t>
      </w:r>
      <w:r>
        <w:rPr>
          <w:rFonts w:cs="Times New Roman"/>
          <w:color w:val="000000" w:themeColor="text1"/>
          <w:szCs w:val="27"/>
          <w:u w:val="single"/>
          <w14:textFill>
            <w14:solidFill>
              <w14:schemeClr w14:val="tx1"/>
            </w14:solidFill>
          </w14:textFill>
        </w:rPr>
        <w:t xml:space="preserve">  </w:t>
      </w:r>
      <w:r>
        <w:rPr>
          <w:rFonts w:hint="eastAsia" w:cs="Times New Roman"/>
          <w:color w:val="000000" w:themeColor="text1"/>
          <w:szCs w:val="27"/>
          <w14:textFill>
            <w14:solidFill>
              <w14:schemeClr w14:val="tx1"/>
            </w14:solidFill>
          </w14:textFill>
        </w:rPr>
        <w:t xml:space="preserve"> 工作日</w:t>
      </w:r>
      <w:r>
        <w:rPr>
          <w:rFonts w:cs="Times New Roman"/>
          <w:color w:val="000000" w:themeColor="text1"/>
          <w:szCs w:val="27"/>
          <w14:textFill>
            <w14:solidFill>
              <w14:schemeClr w14:val="tx1"/>
            </w14:solidFill>
          </w14:textFill>
        </w:rPr>
        <w:t>内负责处理，否则，即视为默认甲方提出的异议和处理意见。</w:t>
      </w:r>
    </w:p>
    <w:p w14:paraId="7B4879C8">
      <w:pPr>
        <w:spacing w:line="360" w:lineRule="auto"/>
        <w:ind w:firstLine="422" w:firstLineChars="200"/>
        <w:rPr>
          <w:rFonts w:cs="Times New Roman"/>
          <w:color w:val="000000" w:themeColor="text1"/>
          <w:szCs w:val="27"/>
          <w14:textFill>
            <w14:solidFill>
              <w14:schemeClr w14:val="tx1"/>
            </w14:solidFill>
          </w14:textFill>
        </w:rPr>
      </w:pPr>
      <w:r>
        <w:rPr>
          <w:rFonts w:hint="eastAsia" w:cs="Times New Roman"/>
          <w:b/>
          <w:bCs/>
          <w:color w:val="000000" w:themeColor="text1"/>
          <w:szCs w:val="27"/>
          <w14:textFill>
            <w14:solidFill>
              <w14:schemeClr w14:val="tx1"/>
            </w14:solidFill>
          </w14:textFill>
        </w:rPr>
        <w:t>第九条</w:t>
      </w:r>
      <w:r>
        <w:rPr>
          <w:rFonts w:hint="eastAsia" w:cs="Times New Roman"/>
          <w:color w:val="000000" w:themeColor="text1"/>
          <w:szCs w:val="27"/>
          <w14:textFill>
            <w14:solidFill>
              <w14:schemeClr w14:val="tx1"/>
            </w14:solidFill>
          </w14:textFill>
        </w:rPr>
        <w:t xml:space="preserve">  乙方应提供完善周到的技术支持和售后服务，否则甲方视情节轻重从乙方的质量保证金中扣除部分或全部补偿甲方。</w:t>
      </w:r>
    </w:p>
    <w:p w14:paraId="07818A77">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1.保修</w:t>
      </w:r>
    </w:p>
    <w:p w14:paraId="7F4B7FFE">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乙方对其所提供的货物免费保修</w:t>
      </w:r>
      <w:r>
        <w:rPr>
          <w:rFonts w:hint="eastAsia" w:cs="Times New Roman"/>
          <w:color w:val="000000" w:themeColor="text1"/>
          <w:szCs w:val="27"/>
          <w:u w:val="single"/>
          <w14:textFill>
            <w14:solidFill>
              <w14:schemeClr w14:val="tx1"/>
            </w14:solidFill>
          </w14:textFill>
        </w:rPr>
        <w:t xml:space="preserve">  两   </w:t>
      </w:r>
      <w:r>
        <w:rPr>
          <w:rFonts w:hint="eastAsia" w:cs="Times New Roman"/>
          <w:color w:val="000000" w:themeColor="text1"/>
          <w:szCs w:val="27"/>
          <w14:textFill>
            <w14:solidFill>
              <w14:schemeClr w14:val="tx1"/>
            </w14:solidFill>
          </w14:textFill>
        </w:rPr>
        <w:t>年，保修期从</w:t>
      </w:r>
      <w:r>
        <w:rPr>
          <w:rFonts w:hint="eastAsia" w:cs="Times New Roman"/>
          <w:color w:val="000000" w:themeColor="text1"/>
          <w:szCs w:val="27"/>
          <w:u w:val="single"/>
          <w14:textFill>
            <w14:solidFill>
              <w14:schemeClr w14:val="tx1"/>
            </w14:solidFill>
          </w14:textFill>
        </w:rPr>
        <w:t xml:space="preserve">  验收合格之日  </w:t>
      </w:r>
      <w:r>
        <w:rPr>
          <w:rFonts w:hint="eastAsia" w:cs="Times New Roman"/>
          <w:color w:val="000000" w:themeColor="text1"/>
          <w:szCs w:val="27"/>
          <w14:textFill>
            <w14:solidFill>
              <w14:schemeClr w14:val="tx1"/>
            </w14:solidFill>
          </w14:textFill>
        </w:rPr>
        <w:t>开始。乙方应在接到报修通知后</w:t>
      </w:r>
      <w:r>
        <w:rPr>
          <w:rFonts w:hint="eastAsia" w:cs="Times New Roman"/>
          <w:color w:val="000000" w:themeColor="text1"/>
          <w:szCs w:val="27"/>
          <w:u w:val="single"/>
          <w14:textFill>
            <w14:solidFill>
              <w14:schemeClr w14:val="tx1"/>
            </w14:solidFill>
          </w14:textFill>
        </w:rPr>
        <w:t xml:space="preserve"> 1 </w:t>
      </w:r>
      <w:r>
        <w:rPr>
          <w:rFonts w:hint="eastAsia" w:cs="Times New Roman"/>
          <w:color w:val="000000" w:themeColor="text1"/>
          <w:szCs w:val="27"/>
          <w14:textFill>
            <w14:solidFill>
              <w14:schemeClr w14:val="tx1"/>
            </w14:solidFill>
          </w14:textFill>
        </w:rPr>
        <w:t>天内上门维修，负责更换有瑕疵的货物、部件或提供相应的质量保证期内的服务。由此造成的损失，甲方保留索赔的权利。</w:t>
      </w:r>
    </w:p>
    <w:p w14:paraId="3CBBBA34">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如果乙方在收到报修通知后</w:t>
      </w:r>
      <w:r>
        <w:rPr>
          <w:rFonts w:hint="eastAsia" w:cs="Times New Roman"/>
          <w:color w:val="000000" w:themeColor="text1"/>
          <w:szCs w:val="27"/>
          <w:u w:val="single"/>
          <w14:textFill>
            <w14:solidFill>
              <w14:schemeClr w14:val="tx1"/>
            </w14:solidFill>
          </w14:textFill>
        </w:rPr>
        <w:t xml:space="preserve">  1 </w:t>
      </w:r>
      <w:r>
        <w:rPr>
          <w:rFonts w:hint="eastAsia" w:cs="Times New Roman"/>
          <w:color w:val="000000" w:themeColor="text1"/>
          <w:szCs w:val="27"/>
          <w14:textFill>
            <w14:solidFill>
              <w14:schemeClr w14:val="tx1"/>
            </w14:solidFill>
          </w14:textFill>
        </w:rPr>
        <w:t>天内没有弥补缺陷，甲方可采取必要的补救措施，但费用和风险由乙方承担。</w:t>
      </w:r>
    </w:p>
    <w:p w14:paraId="7FF4CA37">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2.维修</w:t>
      </w:r>
    </w:p>
    <w:p w14:paraId="2D3304EF">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保修期届满后，乙方应对其提供的货物负有维修义务，但所涉及的费用由甲方承担。</w:t>
      </w:r>
    </w:p>
    <w:p w14:paraId="168A88EB">
      <w:pPr>
        <w:spacing w:line="360" w:lineRule="auto"/>
        <w:ind w:firstLine="422" w:firstLineChars="200"/>
        <w:rPr>
          <w:rFonts w:cs="Times New Roman"/>
          <w:color w:val="000000" w:themeColor="text1"/>
          <w:szCs w:val="20"/>
          <w14:textFill>
            <w14:solidFill>
              <w14:schemeClr w14:val="tx1"/>
            </w14:solidFill>
          </w14:textFill>
        </w:rPr>
      </w:pPr>
      <w:r>
        <w:rPr>
          <w:rFonts w:cs="Times New Roman"/>
          <w:b/>
          <w:bCs/>
          <w:color w:val="000000" w:themeColor="text1"/>
          <w:szCs w:val="27"/>
          <w14:textFill>
            <w14:solidFill>
              <w14:schemeClr w14:val="tx1"/>
            </w14:solidFill>
          </w14:textFill>
        </w:rPr>
        <w:t>第</w:t>
      </w:r>
      <w:r>
        <w:rPr>
          <w:rFonts w:hint="eastAsia" w:cs="Times New Roman"/>
          <w:b/>
          <w:bCs/>
          <w:color w:val="000000" w:themeColor="text1"/>
          <w:szCs w:val="27"/>
          <w14:textFill>
            <w14:solidFill>
              <w14:schemeClr w14:val="tx1"/>
            </w14:solidFill>
          </w14:textFill>
        </w:rPr>
        <w:t>十</w:t>
      </w:r>
      <w:r>
        <w:rPr>
          <w:rFonts w:cs="Times New Roman"/>
          <w:b/>
          <w:bCs/>
          <w:color w:val="000000" w:themeColor="text1"/>
          <w:szCs w:val="27"/>
          <w14:textFill>
            <w14:solidFill>
              <w14:schemeClr w14:val="tx1"/>
            </w14:solidFill>
          </w14:textFill>
        </w:rPr>
        <w:t>条</w:t>
      </w:r>
      <w:r>
        <w:rPr>
          <w:rFonts w:cs="Times New Roman"/>
          <w:color w:val="000000" w:themeColor="text1"/>
          <w:szCs w:val="27"/>
          <w14:textFill>
            <w14:solidFill>
              <w14:schemeClr w14:val="tx1"/>
            </w14:solidFill>
          </w14:textFill>
        </w:rPr>
        <w:t>  乙方的违约责任</w:t>
      </w:r>
    </w:p>
    <w:p w14:paraId="66B9BFF5">
      <w:pPr>
        <w:spacing w:line="360" w:lineRule="auto"/>
        <w:ind w:firstLine="420" w:firstLineChars="200"/>
        <w:rPr>
          <w:rFonts w:cs="Times New Roman"/>
          <w:color w:val="000000" w:themeColor="text1"/>
          <w:szCs w:val="20"/>
          <w14:textFill>
            <w14:solidFill>
              <w14:schemeClr w14:val="tx1"/>
            </w14:solidFill>
          </w14:textFill>
        </w:rPr>
      </w:pPr>
      <w:r>
        <w:rPr>
          <w:rFonts w:cs="Times New Roman"/>
          <w:color w:val="000000" w:themeColor="text1"/>
          <w:szCs w:val="27"/>
          <w14:textFill>
            <w14:solidFill>
              <w14:schemeClr w14:val="tx1"/>
            </w14:solidFill>
          </w14:textFill>
        </w:rPr>
        <w:t>1.乙方不能交货的，应向甲方偿付不能交货部分货款的</w:t>
      </w:r>
      <w:r>
        <w:rPr>
          <w:rFonts w:cs="Times New Roman"/>
          <w:color w:val="000000" w:themeColor="text1"/>
          <w:szCs w:val="27"/>
          <w:u w:val="single"/>
          <w14:textFill>
            <w14:solidFill>
              <w14:schemeClr w14:val="tx1"/>
            </w14:solidFill>
          </w14:textFill>
        </w:rPr>
        <w:t>  </w:t>
      </w:r>
      <w:r>
        <w:rPr>
          <w:rFonts w:hint="eastAsia" w:cs="Times New Roman"/>
          <w:color w:val="000000" w:themeColor="text1"/>
          <w:szCs w:val="27"/>
          <w:u w:val="single"/>
          <w14:textFill>
            <w14:solidFill>
              <w14:schemeClr w14:val="tx1"/>
            </w14:solidFill>
          </w14:textFill>
        </w:rPr>
        <w:t>5</w:t>
      </w:r>
      <w:r>
        <w:rPr>
          <w:rFonts w:cs="Times New Roman"/>
          <w:color w:val="000000" w:themeColor="text1"/>
          <w:szCs w:val="27"/>
          <w:u w:val="single"/>
          <w14:textFill>
            <w14:solidFill>
              <w14:schemeClr w14:val="tx1"/>
            </w14:solidFill>
          </w14:textFill>
        </w:rPr>
        <w:t>%</w:t>
      </w:r>
      <w:r>
        <w:rPr>
          <w:rFonts w:cs="Times New Roman"/>
          <w:color w:val="000000" w:themeColor="text1"/>
          <w:szCs w:val="27"/>
          <w14:textFill>
            <w14:solidFill>
              <w14:schemeClr w14:val="tx1"/>
            </w14:solidFill>
          </w14:textFill>
        </w:rPr>
        <w:t>（通用产品的幅度为</w:t>
      </w:r>
      <w:r>
        <w:rPr>
          <w:rFonts w:hint="eastAsia" w:cs="Times New Roman"/>
          <w:color w:val="000000" w:themeColor="text1"/>
          <w:szCs w:val="27"/>
          <w14:textFill>
            <w14:solidFill>
              <w14:schemeClr w14:val="tx1"/>
            </w14:solidFill>
          </w14:textFill>
        </w:rPr>
        <w:t>1%－5%</w:t>
      </w:r>
      <w:r>
        <w:rPr>
          <w:rFonts w:cs="Times New Roman"/>
          <w:color w:val="000000" w:themeColor="text1"/>
          <w:szCs w:val="27"/>
          <w14:textFill>
            <w14:solidFill>
              <w14:schemeClr w14:val="tx1"/>
            </w14:solidFill>
          </w14:textFill>
        </w:rPr>
        <w:t>，专用产品的幅度为</w:t>
      </w:r>
      <w:r>
        <w:rPr>
          <w:rFonts w:hint="eastAsia" w:cs="Times New Roman"/>
          <w:color w:val="000000" w:themeColor="text1"/>
          <w:szCs w:val="27"/>
          <w14:textFill>
            <w14:solidFill>
              <w14:schemeClr w14:val="tx1"/>
            </w14:solidFill>
          </w14:textFill>
        </w:rPr>
        <w:t>10%－30%</w:t>
      </w:r>
      <w:r>
        <w:rPr>
          <w:rFonts w:cs="Times New Roman"/>
          <w:color w:val="000000" w:themeColor="text1"/>
          <w:szCs w:val="27"/>
          <w14:textFill>
            <w14:solidFill>
              <w14:schemeClr w14:val="tx1"/>
            </w14:solidFill>
          </w14:textFill>
        </w:rPr>
        <w:t>）的违约金。</w:t>
      </w:r>
    </w:p>
    <w:p w14:paraId="46684122">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2.</w:t>
      </w:r>
      <w:r>
        <w:rPr>
          <w:rFonts w:cs="Times New Roman"/>
          <w:color w:val="000000" w:themeColor="text1"/>
          <w:szCs w:val="27"/>
          <w14:textFill>
            <w14:solidFill>
              <w14:schemeClr w14:val="tx1"/>
            </w14:solidFill>
          </w14:textFill>
        </w:rPr>
        <w:t>乙方所交产品不符合合同规定的，如果甲方同意利用，应当按质论价；如果甲方不能利用的，应根据产品的具体情况，由乙方负责包换或包修，并承担修理、调换或退货而支付的实际费用,</w:t>
      </w:r>
      <w:r>
        <w:rPr>
          <w:rFonts w:hint="eastAsia" w:cs="Times New Roman"/>
          <w:color w:val="000000" w:themeColor="text1"/>
          <w:szCs w:val="20"/>
          <w14:textFill>
            <w14:solidFill>
              <w14:schemeClr w14:val="tx1"/>
            </w14:solidFill>
          </w14:textFill>
        </w:rPr>
        <w:t>同时，乙方应按规定，对更换件相应延长质量保证期，并赔偿甲方相应的损失。</w:t>
      </w:r>
      <w:r>
        <w:rPr>
          <w:rFonts w:cs="Times New Roman"/>
          <w:color w:val="000000" w:themeColor="text1"/>
          <w:szCs w:val="27"/>
          <w14:textFill>
            <w14:solidFill>
              <w14:schemeClr w14:val="tx1"/>
            </w14:solidFill>
          </w14:textFill>
        </w:rPr>
        <w:t>乙方不能修理或者不能调换的，按不能交货处理。</w:t>
      </w:r>
    </w:p>
    <w:p w14:paraId="38170338">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7"/>
          <w14:textFill>
            <w14:solidFill>
              <w14:schemeClr w14:val="tx1"/>
            </w14:solidFill>
          </w14:textFill>
        </w:rPr>
        <w:t>3.</w:t>
      </w:r>
      <w:r>
        <w:rPr>
          <w:rFonts w:cs="Times New Roman"/>
          <w:color w:val="000000" w:themeColor="text1"/>
          <w:szCs w:val="27"/>
          <w14:textFill>
            <w14:solidFill>
              <w14:schemeClr w14:val="tx1"/>
            </w14:solidFill>
          </w14:textFill>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cs="Times New Roman"/>
          <w:color w:val="000000" w:themeColor="text1"/>
          <w:szCs w:val="20"/>
          <w14:textFill>
            <w14:solidFill>
              <w14:schemeClr w14:val="tx1"/>
            </w14:solidFill>
          </w14:textFill>
        </w:rPr>
        <w:t>每件货物包装箱内应附一份详细装箱单和质量证书。为进口件的，应出具报关手续和原产地、原产工厂证明、报关手续和商检证明等。</w:t>
      </w:r>
    </w:p>
    <w:p w14:paraId="5B76A986">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7"/>
          <w14:textFill>
            <w14:solidFill>
              <w14:schemeClr w14:val="tx1"/>
            </w14:solidFill>
          </w14:textFill>
        </w:rPr>
        <w:t>4.</w:t>
      </w:r>
      <w:r>
        <w:rPr>
          <w:rFonts w:hint="eastAsia" w:cs="Times New Roman"/>
          <w:color w:val="000000" w:themeColor="text1"/>
          <w:szCs w:val="20"/>
          <w14:textFill>
            <w14:solidFill>
              <w14:schemeClr w14:val="tx1"/>
            </w14:solidFill>
          </w14:textFill>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cs="Times New Roman"/>
          <w:color w:val="000000" w:themeColor="text1"/>
          <w:szCs w:val="27"/>
          <w14:textFill>
            <w14:solidFill>
              <w14:schemeClr w14:val="tx1"/>
            </w14:solidFill>
          </w14:textFill>
        </w:rPr>
        <w:t>由此给甲方造成的损失由乙方承担</w:t>
      </w:r>
      <w:r>
        <w:rPr>
          <w:rFonts w:cs="Times New Roman"/>
          <w:color w:val="000000" w:themeColor="text1"/>
          <w:szCs w:val="27"/>
          <w14:textFill>
            <w14:solidFill>
              <w14:schemeClr w14:val="tx1"/>
            </w14:solidFill>
          </w14:textFill>
        </w:rPr>
        <w:t>。</w:t>
      </w:r>
    </w:p>
    <w:p w14:paraId="6AD18D83">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5.</w:t>
      </w:r>
      <w:r>
        <w:rPr>
          <w:rFonts w:cs="Times New Roman"/>
          <w:color w:val="000000" w:themeColor="text1"/>
          <w:szCs w:val="27"/>
          <w14:textFill>
            <w14:solidFill>
              <w14:schemeClr w14:val="tx1"/>
            </w14:solidFill>
          </w14:textFill>
        </w:rPr>
        <w:t>乙方提前交货的产品、多交的产品和不符合合同规定的产品，甲方在代保管期内实际支付的保管、保养等费用以及非因甲方保管不善而发生的损失，应当由乙方承担。</w:t>
      </w:r>
    </w:p>
    <w:p w14:paraId="43F0DC6D">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6.乙方应对其所提供的货物承担所有权担保责任，并应保证甲方在中华人民共和国内使用该货物时不侵犯第三人的知识产权。否则乙方应承担由此引起的一切法律责任及费用。</w:t>
      </w:r>
    </w:p>
    <w:p w14:paraId="1FB4AA11">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7"/>
          <w14:textFill>
            <w14:solidFill>
              <w14:schemeClr w14:val="tx1"/>
            </w14:solidFill>
          </w14:textFill>
        </w:rPr>
        <w:t>7.任何一方未经对方同意而单方面终止合同的，应向对方赔偿相当于本合同总价款</w:t>
      </w:r>
      <w:r>
        <w:rPr>
          <w:rFonts w:hint="eastAsia" w:cs="Times New Roman"/>
          <w:color w:val="000000" w:themeColor="text1"/>
          <w:szCs w:val="27"/>
          <w:u w:val="single"/>
          <w14:textFill>
            <w14:solidFill>
              <w14:schemeClr w14:val="tx1"/>
            </w14:solidFill>
          </w14:textFill>
        </w:rPr>
        <w:t xml:space="preserve">  5%</w:t>
      </w:r>
      <w:r>
        <w:rPr>
          <w:rFonts w:hint="eastAsia" w:cs="Times New Roman"/>
          <w:color w:val="000000" w:themeColor="text1"/>
          <w:szCs w:val="27"/>
          <w14:textFill>
            <w14:solidFill>
              <w14:schemeClr w14:val="tx1"/>
            </w14:solidFill>
          </w14:textFill>
        </w:rPr>
        <w:t>违约金。</w:t>
      </w:r>
    </w:p>
    <w:p w14:paraId="6AEC9FB0">
      <w:pPr>
        <w:spacing w:line="360" w:lineRule="auto"/>
        <w:ind w:firstLine="422" w:firstLineChars="200"/>
        <w:rPr>
          <w:rFonts w:cs="Times New Roman"/>
          <w:color w:val="000000" w:themeColor="text1"/>
          <w:szCs w:val="20"/>
          <w14:textFill>
            <w14:solidFill>
              <w14:schemeClr w14:val="tx1"/>
            </w14:solidFill>
          </w14:textFill>
        </w:rPr>
      </w:pPr>
      <w:r>
        <w:rPr>
          <w:rFonts w:cs="Times New Roman"/>
          <w:b/>
          <w:bCs/>
          <w:color w:val="000000" w:themeColor="text1"/>
          <w:szCs w:val="27"/>
          <w14:textFill>
            <w14:solidFill>
              <w14:schemeClr w14:val="tx1"/>
            </w14:solidFill>
          </w14:textFill>
        </w:rPr>
        <w:t>第十</w:t>
      </w:r>
      <w:r>
        <w:rPr>
          <w:rFonts w:hint="eastAsia" w:cs="Times New Roman"/>
          <w:b/>
          <w:bCs/>
          <w:color w:val="000000" w:themeColor="text1"/>
          <w:szCs w:val="27"/>
          <w14:textFill>
            <w14:solidFill>
              <w14:schemeClr w14:val="tx1"/>
            </w14:solidFill>
          </w14:textFill>
        </w:rPr>
        <w:t>一</w:t>
      </w:r>
      <w:r>
        <w:rPr>
          <w:rFonts w:cs="Times New Roman"/>
          <w:b/>
          <w:bCs/>
          <w:color w:val="000000" w:themeColor="text1"/>
          <w:szCs w:val="27"/>
          <w14:textFill>
            <w14:solidFill>
              <w14:schemeClr w14:val="tx1"/>
            </w14:solidFill>
          </w14:textFill>
        </w:rPr>
        <w:t>条</w:t>
      </w:r>
      <w:r>
        <w:rPr>
          <w:rFonts w:cs="Times New Roman"/>
          <w:color w:val="000000" w:themeColor="text1"/>
          <w:szCs w:val="27"/>
          <w14:textFill>
            <w14:solidFill>
              <w14:schemeClr w14:val="tx1"/>
            </w14:solidFill>
          </w14:textFill>
        </w:rPr>
        <w:t>  甲方的违约责任</w:t>
      </w:r>
    </w:p>
    <w:p w14:paraId="68D0DB89">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7"/>
          <w14:textFill>
            <w14:solidFill>
              <w14:schemeClr w14:val="tx1"/>
            </w14:solidFill>
          </w14:textFill>
        </w:rPr>
        <w:t>1.</w:t>
      </w:r>
      <w:r>
        <w:rPr>
          <w:rFonts w:cs="Times New Roman"/>
          <w:color w:val="000000" w:themeColor="text1"/>
          <w:szCs w:val="27"/>
          <w14:textFill>
            <w14:solidFill>
              <w14:schemeClr w14:val="tx1"/>
            </w14:solidFill>
          </w14:textFill>
        </w:rPr>
        <w:t>甲方中途退货，应向乙方偿付退货部分货款</w:t>
      </w:r>
      <w:r>
        <w:rPr>
          <w:rFonts w:hint="eastAsia" w:cs="Times New Roman"/>
          <w:color w:val="000000" w:themeColor="text1"/>
          <w:szCs w:val="27"/>
          <w:u w:val="single"/>
          <w14:textFill>
            <w14:solidFill>
              <w14:schemeClr w14:val="tx1"/>
            </w14:solidFill>
          </w14:textFill>
        </w:rPr>
        <w:t xml:space="preserve">  /    </w:t>
      </w:r>
      <w:r>
        <w:rPr>
          <w:rFonts w:hint="eastAsia" w:cs="Times New Roman"/>
          <w:color w:val="000000" w:themeColor="text1"/>
          <w:szCs w:val="27"/>
          <w14:textFill>
            <w14:solidFill>
              <w14:schemeClr w14:val="tx1"/>
            </w14:solidFill>
          </w14:textFill>
        </w:rPr>
        <w:t>%</w:t>
      </w:r>
      <w:r>
        <w:rPr>
          <w:rFonts w:cs="Times New Roman"/>
          <w:color w:val="000000" w:themeColor="text1"/>
          <w:szCs w:val="27"/>
          <w14:textFill>
            <w14:solidFill>
              <w14:schemeClr w14:val="tx1"/>
            </w14:solidFill>
          </w14:textFill>
        </w:rPr>
        <w:t>（通用产品的幅度为1%</w:t>
      </w:r>
      <w:r>
        <w:rPr>
          <w:rFonts w:hint="eastAsia" w:cs="Times New Roman"/>
          <w:color w:val="000000" w:themeColor="text1"/>
          <w:szCs w:val="27"/>
          <w14:textFill>
            <w14:solidFill>
              <w14:schemeClr w14:val="tx1"/>
            </w14:solidFill>
          </w14:textFill>
        </w:rPr>
        <w:t>~5%</w:t>
      </w:r>
      <w:r>
        <w:rPr>
          <w:rFonts w:cs="Times New Roman"/>
          <w:color w:val="000000" w:themeColor="text1"/>
          <w:szCs w:val="27"/>
          <w14:textFill>
            <w14:solidFill>
              <w14:schemeClr w14:val="tx1"/>
            </w14:solidFill>
          </w14:textFill>
        </w:rPr>
        <w:t>专用产品的幅度为</w:t>
      </w:r>
      <w:r>
        <w:rPr>
          <w:rFonts w:hint="eastAsia" w:cs="Times New Roman"/>
          <w:color w:val="000000" w:themeColor="text1"/>
          <w:szCs w:val="27"/>
          <w14:textFill>
            <w14:solidFill>
              <w14:schemeClr w14:val="tx1"/>
            </w14:solidFill>
          </w14:textFill>
        </w:rPr>
        <w:t>15%-30%</w:t>
      </w:r>
      <w:r>
        <w:rPr>
          <w:rFonts w:cs="Times New Roman"/>
          <w:color w:val="000000" w:themeColor="text1"/>
          <w:szCs w:val="27"/>
          <w14:textFill>
            <w14:solidFill>
              <w14:schemeClr w14:val="tx1"/>
            </w14:solidFill>
          </w14:textFill>
        </w:rPr>
        <w:t>）的违约金。</w:t>
      </w:r>
    </w:p>
    <w:p w14:paraId="5D5A6BF9">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2.</w:t>
      </w:r>
      <w:r>
        <w:rPr>
          <w:rFonts w:cs="Times New Roman"/>
          <w:color w:val="000000" w:themeColor="text1"/>
          <w:szCs w:val="27"/>
          <w14:textFill>
            <w14:solidFill>
              <w14:schemeClr w14:val="tx1"/>
            </w14:solidFill>
          </w14:textFill>
        </w:rPr>
        <w:t>甲方违反合同规定拒绝接货的，应当承担由此造成的损失。</w:t>
      </w:r>
    </w:p>
    <w:p w14:paraId="703D8E5E">
      <w:pPr>
        <w:spacing w:line="360" w:lineRule="auto"/>
        <w:ind w:firstLine="420" w:firstLineChars="200"/>
        <w:rPr>
          <w:rFonts w:cs="Times New Roman"/>
          <w:color w:val="000000" w:themeColor="text1"/>
          <w:szCs w:val="27"/>
          <w:u w:val="single"/>
          <w14:textFill>
            <w14:solidFill>
              <w14:schemeClr w14:val="tx1"/>
            </w14:solidFill>
          </w14:textFill>
        </w:rPr>
      </w:pPr>
      <w:r>
        <w:rPr>
          <w:rFonts w:hint="eastAsia" w:cs="Times New Roman"/>
          <w:color w:val="000000" w:themeColor="text1"/>
          <w:szCs w:val="27"/>
          <w14:textFill>
            <w14:solidFill>
              <w14:schemeClr w14:val="tx1"/>
            </w14:solidFill>
          </w14:textFill>
        </w:rPr>
        <w:t>3.</w:t>
      </w:r>
      <w:r>
        <w:rPr>
          <w:rFonts w:cs="Times New Roman"/>
          <w:color w:val="000000" w:themeColor="text1"/>
          <w:szCs w:val="27"/>
          <w14:textFill>
            <w14:solidFill>
              <w14:schemeClr w14:val="tx1"/>
            </w14:solidFill>
          </w14:textFill>
        </w:rPr>
        <w:t xml:space="preserve"> 甲方未按照合同约定支付货款，应向乙方</w:t>
      </w:r>
      <w:r>
        <w:rPr>
          <w:rFonts w:hint="eastAsia" w:cs="Times New Roman"/>
          <w:color w:val="000000" w:themeColor="text1"/>
          <w:szCs w:val="27"/>
          <w14:textFill>
            <w14:solidFill>
              <w14:schemeClr w14:val="tx1"/>
            </w14:solidFill>
          </w14:textFill>
        </w:rPr>
        <w:t>违约金</w:t>
      </w:r>
      <w:r>
        <w:rPr>
          <w:rFonts w:hint="eastAsia" w:cs="Times New Roman"/>
          <w:color w:val="000000" w:themeColor="text1"/>
          <w:szCs w:val="27"/>
          <w:u w:val="single"/>
          <w14:textFill>
            <w14:solidFill>
              <w14:schemeClr w14:val="tx1"/>
            </w14:solidFill>
          </w14:textFill>
        </w:rPr>
        <w:t xml:space="preserve"> /  </w:t>
      </w:r>
      <w:r>
        <w:rPr>
          <w:rFonts w:hint="eastAsia" w:cs="Times New Roman"/>
          <w:color w:val="000000" w:themeColor="text1"/>
          <w:szCs w:val="27"/>
          <w14:textFill>
            <w14:solidFill>
              <w14:schemeClr w14:val="tx1"/>
            </w14:solidFill>
          </w14:textFill>
        </w:rPr>
        <w:t>元。</w:t>
      </w:r>
    </w:p>
    <w:p w14:paraId="15AE10CB">
      <w:pPr>
        <w:spacing w:line="360" w:lineRule="auto"/>
        <w:ind w:firstLine="422" w:firstLineChars="200"/>
        <w:rPr>
          <w:rFonts w:cs="Times New Roman"/>
          <w:b/>
          <w:color w:val="000000" w:themeColor="text1"/>
          <w:szCs w:val="20"/>
          <w14:textFill>
            <w14:solidFill>
              <w14:schemeClr w14:val="tx1"/>
            </w14:solidFill>
          </w14:textFill>
        </w:rPr>
      </w:pPr>
      <w:r>
        <w:rPr>
          <w:rFonts w:cs="Times New Roman"/>
          <w:b/>
          <w:bCs/>
          <w:color w:val="000000" w:themeColor="text1"/>
          <w:szCs w:val="27"/>
          <w14:textFill>
            <w14:solidFill>
              <w14:schemeClr w14:val="tx1"/>
            </w14:solidFill>
          </w14:textFill>
        </w:rPr>
        <w:t>第十</w:t>
      </w:r>
      <w:r>
        <w:rPr>
          <w:rFonts w:hint="eastAsia" w:cs="Times New Roman"/>
          <w:b/>
          <w:bCs/>
          <w:color w:val="000000" w:themeColor="text1"/>
          <w:szCs w:val="27"/>
          <w14:textFill>
            <w14:solidFill>
              <w14:schemeClr w14:val="tx1"/>
            </w14:solidFill>
          </w14:textFill>
        </w:rPr>
        <w:t>二</w:t>
      </w:r>
      <w:r>
        <w:rPr>
          <w:rFonts w:cs="Times New Roman"/>
          <w:b/>
          <w:bCs/>
          <w:color w:val="000000" w:themeColor="text1"/>
          <w:szCs w:val="27"/>
          <w14:textFill>
            <w14:solidFill>
              <w14:schemeClr w14:val="tx1"/>
            </w14:solidFill>
          </w14:textFill>
        </w:rPr>
        <w:t>条 </w:t>
      </w:r>
      <w:r>
        <w:rPr>
          <w:rFonts w:cs="Times New Roman"/>
          <w:color w:val="000000" w:themeColor="text1"/>
          <w:szCs w:val="27"/>
          <w14:textFill>
            <w14:solidFill>
              <w14:schemeClr w14:val="tx1"/>
            </w14:solidFill>
          </w14:textFill>
        </w:rPr>
        <w:t xml:space="preserve"> 不可抗力</w:t>
      </w:r>
    </w:p>
    <w:p w14:paraId="440C2F3A">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1</w:t>
      </w:r>
      <w:r>
        <w:rPr>
          <w:rFonts w:hint="eastAsia" w:cs="Times New Roman"/>
          <w:color w:val="000000" w:themeColor="text1"/>
          <w:szCs w:val="27"/>
          <w14:textFill>
            <w14:solidFill>
              <w14:schemeClr w14:val="tx1"/>
            </w14:solidFill>
          </w14:textFill>
        </w:rPr>
        <w:t>.</w:t>
      </w:r>
      <w:r>
        <w:rPr>
          <w:rFonts w:hint="eastAsia" w:cs="Times New Roman"/>
          <w:color w:val="000000" w:themeColor="text1"/>
          <w:szCs w:val="20"/>
          <w14:textFill>
            <w14:solidFill>
              <w14:schemeClr w14:val="tx1"/>
            </w14:solidFill>
          </w14:textFill>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3C04902">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0"/>
          <w14:textFill>
            <w14:solidFill>
              <w14:schemeClr w14:val="tx1"/>
            </w14:solidFill>
          </w14:textFill>
        </w:rPr>
        <w:t>2</w:t>
      </w:r>
      <w:r>
        <w:rPr>
          <w:rFonts w:hint="eastAsia" w:cs="Times New Roman"/>
          <w:color w:val="000000" w:themeColor="text1"/>
          <w:szCs w:val="27"/>
          <w14:textFill>
            <w14:solidFill>
              <w14:schemeClr w14:val="tx1"/>
            </w14:solidFill>
          </w14:textFill>
        </w:rPr>
        <w:t>.</w:t>
      </w:r>
      <w:r>
        <w:rPr>
          <w:rFonts w:cs="Times New Roman"/>
          <w:color w:val="000000" w:themeColor="text1"/>
          <w:szCs w:val="27"/>
          <w14:textFill>
            <w14:solidFill>
              <w14:schemeClr w14:val="tx1"/>
            </w14:solidFill>
          </w14:textFill>
        </w:rPr>
        <w:t>甲乙双方的任何一方由于不可抗力的原因不能履行合同时，应及时向对方通报不能履行或不能完全履行的理由，在取得有关</w:t>
      </w:r>
      <w:r>
        <w:rPr>
          <w:rFonts w:hint="eastAsia" w:cs="Times New Roman"/>
          <w:color w:val="000000" w:themeColor="text1"/>
          <w:szCs w:val="27"/>
          <w14:textFill>
            <w14:solidFill>
              <w14:schemeClr w14:val="tx1"/>
            </w14:solidFill>
          </w14:textFill>
        </w:rPr>
        <w:t>部门</w:t>
      </w:r>
      <w:r>
        <w:rPr>
          <w:rFonts w:cs="Times New Roman"/>
          <w:color w:val="000000" w:themeColor="text1"/>
          <w:szCs w:val="27"/>
          <w14:textFill>
            <w14:solidFill>
              <w14:schemeClr w14:val="tx1"/>
            </w14:solidFill>
          </w14:textFill>
        </w:rPr>
        <w:t>证明以后，允许延期履行、部分履行或者不履行合同，并根据情况可部分或全部免予承担违约责任。</w:t>
      </w:r>
    </w:p>
    <w:p w14:paraId="3AC0F485">
      <w:pPr>
        <w:spacing w:line="360" w:lineRule="auto"/>
        <w:ind w:firstLine="422" w:firstLineChars="200"/>
        <w:rPr>
          <w:rFonts w:cs="Times New Roman"/>
          <w:b/>
          <w:bCs/>
          <w:color w:val="000000" w:themeColor="text1"/>
          <w:szCs w:val="27"/>
          <w14:textFill>
            <w14:solidFill>
              <w14:schemeClr w14:val="tx1"/>
            </w14:solidFill>
          </w14:textFill>
        </w:rPr>
      </w:pPr>
      <w:r>
        <w:rPr>
          <w:rFonts w:cs="Times New Roman"/>
          <w:b/>
          <w:bCs/>
          <w:color w:val="000000" w:themeColor="text1"/>
          <w:szCs w:val="27"/>
          <w14:textFill>
            <w14:solidFill>
              <w14:schemeClr w14:val="tx1"/>
            </w14:solidFill>
          </w14:textFill>
        </w:rPr>
        <w:t>第十</w:t>
      </w:r>
      <w:r>
        <w:rPr>
          <w:rFonts w:hint="eastAsia" w:cs="Times New Roman"/>
          <w:b/>
          <w:bCs/>
          <w:color w:val="000000" w:themeColor="text1"/>
          <w:szCs w:val="27"/>
          <w14:textFill>
            <w14:solidFill>
              <w14:schemeClr w14:val="tx1"/>
            </w14:solidFill>
          </w14:textFill>
        </w:rPr>
        <w:t>三</w:t>
      </w:r>
      <w:r>
        <w:rPr>
          <w:rFonts w:cs="Times New Roman"/>
          <w:b/>
          <w:bCs/>
          <w:color w:val="000000" w:themeColor="text1"/>
          <w:szCs w:val="27"/>
          <w14:textFill>
            <w14:solidFill>
              <w14:schemeClr w14:val="tx1"/>
            </w14:solidFill>
          </w14:textFill>
        </w:rPr>
        <w:t>条</w:t>
      </w:r>
      <w:r>
        <w:rPr>
          <w:rFonts w:hint="eastAsia" w:cs="Times New Roman"/>
          <w:b/>
          <w:bCs/>
          <w:color w:val="000000" w:themeColor="text1"/>
          <w:szCs w:val="27"/>
          <w14:textFill>
            <w14:solidFill>
              <w14:schemeClr w14:val="tx1"/>
            </w14:solidFill>
          </w14:textFill>
        </w:rPr>
        <w:t xml:space="preserve">  </w:t>
      </w:r>
      <w:r>
        <w:rPr>
          <w:rFonts w:hint="eastAsia" w:cs="Times New Roman"/>
          <w:color w:val="000000" w:themeColor="text1"/>
          <w:szCs w:val="27"/>
          <w14:textFill>
            <w14:solidFill>
              <w14:schemeClr w14:val="tx1"/>
            </w14:solidFill>
          </w14:textFill>
        </w:rPr>
        <w:t>履约（或质量）保证金</w:t>
      </w:r>
    </w:p>
    <w:p w14:paraId="3C7A0F93">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1.本项目不收取履约保证金。确需收取履约保证金的，甲方不得要求乙方以现款的形式提供。乙方提供的履约保证金按规定格式以银行保函形式提供，与此有关的费用由卖方承担。</w:t>
      </w:r>
    </w:p>
    <w:p w14:paraId="19CD4171">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2.若确需质量保证金的，质量保证金不得超过合同总价款的5%。</w:t>
      </w:r>
    </w:p>
    <w:p w14:paraId="620F0734">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3.如乙方未能履行其合同规定的任何义务，甲方有权从履约保证金中取得补偿。</w:t>
      </w:r>
    </w:p>
    <w:p w14:paraId="31B5D10E">
      <w:pPr>
        <w:spacing w:line="360" w:lineRule="auto"/>
        <w:ind w:firstLine="422" w:firstLineChars="200"/>
        <w:rPr>
          <w:rFonts w:cs="Times New Roman"/>
          <w:b/>
          <w:color w:val="000000" w:themeColor="text1"/>
          <w:szCs w:val="20"/>
          <w14:textFill>
            <w14:solidFill>
              <w14:schemeClr w14:val="tx1"/>
            </w14:solidFill>
          </w14:textFill>
        </w:rPr>
      </w:pPr>
      <w:r>
        <w:rPr>
          <w:rFonts w:cs="Times New Roman"/>
          <w:b/>
          <w:bCs/>
          <w:color w:val="000000" w:themeColor="text1"/>
          <w:szCs w:val="27"/>
          <w14:textFill>
            <w14:solidFill>
              <w14:schemeClr w14:val="tx1"/>
            </w14:solidFill>
          </w14:textFill>
        </w:rPr>
        <w:t>第十</w:t>
      </w:r>
      <w:r>
        <w:rPr>
          <w:rFonts w:hint="eastAsia" w:cs="Times New Roman"/>
          <w:b/>
          <w:bCs/>
          <w:color w:val="000000" w:themeColor="text1"/>
          <w:szCs w:val="27"/>
          <w14:textFill>
            <w14:solidFill>
              <w14:schemeClr w14:val="tx1"/>
            </w14:solidFill>
          </w14:textFill>
        </w:rPr>
        <w:t>四</w:t>
      </w:r>
      <w:r>
        <w:rPr>
          <w:rFonts w:cs="Times New Roman"/>
          <w:b/>
          <w:bCs/>
          <w:color w:val="000000" w:themeColor="text1"/>
          <w:szCs w:val="27"/>
          <w14:textFill>
            <w14:solidFill>
              <w14:schemeClr w14:val="tx1"/>
            </w14:solidFill>
          </w14:textFill>
        </w:rPr>
        <w:t>条</w:t>
      </w:r>
      <w:r>
        <w:rPr>
          <w:rFonts w:hint="eastAsia" w:cs="Times New Roman"/>
          <w:b/>
          <w:bCs/>
          <w:color w:val="000000" w:themeColor="text1"/>
          <w:szCs w:val="27"/>
          <w14:textFill>
            <w14:solidFill>
              <w14:schemeClr w14:val="tx1"/>
            </w14:solidFill>
          </w14:textFill>
        </w:rPr>
        <w:t xml:space="preserve"> </w:t>
      </w:r>
      <w:r>
        <w:rPr>
          <w:rFonts w:hint="eastAsia" w:cs="Times New Roman"/>
          <w:bCs/>
          <w:color w:val="000000" w:themeColor="text1"/>
          <w:szCs w:val="20"/>
          <w14:textFill>
            <w14:solidFill>
              <w14:schemeClr w14:val="tx1"/>
            </w14:solidFill>
          </w14:textFill>
        </w:rPr>
        <w:t>转让与分包</w:t>
      </w:r>
    </w:p>
    <w:p w14:paraId="0D189FC0">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1</w:t>
      </w:r>
      <w:r>
        <w:rPr>
          <w:rFonts w:hint="eastAsia" w:cs="Times New Roman"/>
          <w:color w:val="000000" w:themeColor="text1"/>
          <w:szCs w:val="27"/>
          <w14:textFill>
            <w14:solidFill>
              <w14:schemeClr w14:val="tx1"/>
            </w14:solidFill>
          </w14:textFill>
        </w:rPr>
        <w:t>.</w:t>
      </w:r>
      <w:r>
        <w:rPr>
          <w:rFonts w:hint="eastAsia" w:cs="Times New Roman"/>
          <w:color w:val="000000" w:themeColor="text1"/>
          <w:szCs w:val="20"/>
          <w14:textFill>
            <w14:solidFill>
              <w14:schemeClr w14:val="tx1"/>
            </w14:solidFill>
          </w14:textFill>
        </w:rPr>
        <w:t>除甲方事先书面同意外，乙方不得部分转让或全部转让其应履行的合同义务。</w:t>
      </w:r>
    </w:p>
    <w:p w14:paraId="24791C30">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2</w:t>
      </w:r>
      <w:r>
        <w:rPr>
          <w:rFonts w:hint="eastAsia" w:cs="Times New Roman"/>
          <w:color w:val="000000" w:themeColor="text1"/>
          <w:szCs w:val="27"/>
          <w14:textFill>
            <w14:solidFill>
              <w14:schemeClr w14:val="tx1"/>
            </w14:solidFill>
          </w14:textFill>
        </w:rPr>
        <w:t>.</w:t>
      </w:r>
      <w:r>
        <w:rPr>
          <w:rFonts w:hint="eastAsia" w:cs="Times New Roman"/>
          <w:color w:val="000000" w:themeColor="text1"/>
          <w:szCs w:val="20"/>
          <w14:textFill>
            <w14:solidFill>
              <w14:schemeClr w14:val="tx1"/>
            </w14:solidFill>
          </w14:textFill>
        </w:rPr>
        <w:t>乙方应在投标文件中或以其他书面形式对甲方确认本合同项下所授予的所有分包合同。但该确认不解除乙方承担的本合同下的任何责任或义务。意即在本合同项下，乙方对甲方负总责。</w:t>
      </w:r>
    </w:p>
    <w:p w14:paraId="57A9F8F1">
      <w:pPr>
        <w:spacing w:line="360" w:lineRule="auto"/>
        <w:ind w:firstLine="422" w:firstLineChars="200"/>
        <w:rPr>
          <w:rFonts w:cs="Times New Roman"/>
          <w:b/>
          <w:color w:val="000000" w:themeColor="text1"/>
          <w:szCs w:val="20"/>
          <w14:textFill>
            <w14:solidFill>
              <w14:schemeClr w14:val="tx1"/>
            </w14:solidFill>
          </w14:textFill>
        </w:rPr>
      </w:pPr>
      <w:r>
        <w:rPr>
          <w:rFonts w:cs="Times New Roman"/>
          <w:b/>
          <w:bCs/>
          <w:color w:val="000000" w:themeColor="text1"/>
          <w:szCs w:val="27"/>
          <w14:textFill>
            <w14:solidFill>
              <w14:schemeClr w14:val="tx1"/>
            </w14:solidFill>
          </w14:textFill>
        </w:rPr>
        <w:t>第十</w:t>
      </w:r>
      <w:r>
        <w:rPr>
          <w:rFonts w:hint="eastAsia" w:cs="Times New Roman"/>
          <w:b/>
          <w:bCs/>
          <w:color w:val="000000" w:themeColor="text1"/>
          <w:szCs w:val="27"/>
          <w14:textFill>
            <w14:solidFill>
              <w14:schemeClr w14:val="tx1"/>
            </w14:solidFill>
          </w14:textFill>
        </w:rPr>
        <w:t>五</w:t>
      </w:r>
      <w:r>
        <w:rPr>
          <w:rFonts w:cs="Times New Roman"/>
          <w:b/>
          <w:bCs/>
          <w:color w:val="000000" w:themeColor="text1"/>
          <w:szCs w:val="27"/>
          <w14:textFill>
            <w14:solidFill>
              <w14:schemeClr w14:val="tx1"/>
            </w14:solidFill>
          </w14:textFill>
        </w:rPr>
        <w:t>条</w:t>
      </w:r>
      <w:r>
        <w:rPr>
          <w:rFonts w:hint="eastAsia" w:cs="Times New Roman"/>
          <w:b/>
          <w:bCs/>
          <w:color w:val="000000" w:themeColor="text1"/>
          <w:szCs w:val="27"/>
          <w14:textFill>
            <w14:solidFill>
              <w14:schemeClr w14:val="tx1"/>
            </w14:solidFill>
          </w14:textFill>
        </w:rPr>
        <w:t xml:space="preserve"> </w:t>
      </w:r>
      <w:r>
        <w:rPr>
          <w:rFonts w:hint="eastAsia" w:cs="Times New Roman"/>
          <w:bCs/>
          <w:color w:val="000000" w:themeColor="text1"/>
          <w:szCs w:val="20"/>
          <w14:textFill>
            <w14:solidFill>
              <w14:schemeClr w14:val="tx1"/>
            </w14:solidFill>
          </w14:textFill>
        </w:rPr>
        <w:t>合同文件及资料的使用</w:t>
      </w:r>
    </w:p>
    <w:p w14:paraId="104E0C9D">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1</w:t>
      </w:r>
      <w:r>
        <w:rPr>
          <w:rFonts w:hint="eastAsia" w:cs="Times New Roman"/>
          <w:color w:val="000000" w:themeColor="text1"/>
          <w:szCs w:val="27"/>
          <w14:textFill>
            <w14:solidFill>
              <w14:schemeClr w14:val="tx1"/>
            </w14:solidFill>
          </w14:textFill>
        </w:rPr>
        <w:t>.</w:t>
      </w:r>
      <w:r>
        <w:rPr>
          <w:rFonts w:hint="eastAsia" w:cs="Times New Roman"/>
          <w:color w:val="000000" w:themeColor="text1"/>
          <w:szCs w:val="20"/>
          <w14:textFill>
            <w14:solidFill>
              <w14:schemeClr w14:val="tx1"/>
            </w14:solidFill>
          </w14:textFill>
        </w:rPr>
        <w:t>乙方在未经甲方同意的情况下，不得将合同、合同中的规定、有关计划、图纸、样本或甲方为上述内容向乙方提供的资料透露给任何人。</w:t>
      </w:r>
    </w:p>
    <w:p w14:paraId="48D8DE2E">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2</w:t>
      </w:r>
      <w:r>
        <w:rPr>
          <w:rFonts w:hint="eastAsia" w:cs="Times New Roman"/>
          <w:color w:val="000000" w:themeColor="text1"/>
          <w:szCs w:val="27"/>
          <w14:textFill>
            <w14:solidFill>
              <w14:schemeClr w14:val="tx1"/>
            </w14:solidFill>
          </w14:textFill>
        </w:rPr>
        <w:t>.</w:t>
      </w:r>
      <w:r>
        <w:rPr>
          <w:rFonts w:hint="eastAsia" w:cs="Times New Roman"/>
          <w:color w:val="000000" w:themeColor="text1"/>
          <w:szCs w:val="20"/>
          <w14:textFill>
            <w14:solidFill>
              <w14:schemeClr w14:val="tx1"/>
            </w14:solidFill>
          </w14:textFill>
        </w:rPr>
        <w:t>除非执行合同需要，在事先未得到甲方同意的情况下，乙方不得使用前款所列的任何文件和资料。</w:t>
      </w:r>
    </w:p>
    <w:p w14:paraId="26A612B9">
      <w:pPr>
        <w:spacing w:line="360" w:lineRule="auto"/>
        <w:ind w:firstLine="422" w:firstLineChars="200"/>
        <w:rPr>
          <w:rFonts w:cs="Times New Roman"/>
          <w:color w:val="000000" w:themeColor="text1"/>
          <w:szCs w:val="27"/>
          <w14:textFill>
            <w14:solidFill>
              <w14:schemeClr w14:val="tx1"/>
            </w14:solidFill>
          </w14:textFill>
        </w:rPr>
      </w:pPr>
      <w:r>
        <w:rPr>
          <w:rFonts w:cs="Times New Roman"/>
          <w:b/>
          <w:bCs/>
          <w:color w:val="000000" w:themeColor="text1"/>
          <w:szCs w:val="27"/>
          <w14:textFill>
            <w14:solidFill>
              <w14:schemeClr w14:val="tx1"/>
            </w14:solidFill>
          </w14:textFill>
        </w:rPr>
        <w:t>第十</w:t>
      </w:r>
      <w:r>
        <w:rPr>
          <w:rFonts w:hint="eastAsia" w:cs="Times New Roman"/>
          <w:b/>
          <w:bCs/>
          <w:color w:val="000000" w:themeColor="text1"/>
          <w:szCs w:val="27"/>
          <w14:textFill>
            <w14:solidFill>
              <w14:schemeClr w14:val="tx1"/>
            </w14:solidFill>
          </w14:textFill>
        </w:rPr>
        <w:t>六</w:t>
      </w:r>
      <w:r>
        <w:rPr>
          <w:rFonts w:cs="Times New Roman"/>
          <w:b/>
          <w:bCs/>
          <w:color w:val="000000" w:themeColor="text1"/>
          <w:szCs w:val="27"/>
          <w14:textFill>
            <w14:solidFill>
              <w14:schemeClr w14:val="tx1"/>
            </w14:solidFill>
          </w14:textFill>
        </w:rPr>
        <w:t>条 </w:t>
      </w:r>
      <w:r>
        <w:rPr>
          <w:rFonts w:hint="eastAsia" w:cs="Times New Roman"/>
          <w:color w:val="000000" w:themeColor="text1"/>
          <w:szCs w:val="27"/>
          <w14:textFill>
            <w14:solidFill>
              <w14:schemeClr w14:val="tx1"/>
            </w14:solidFill>
          </w14:textFill>
        </w:rPr>
        <w:t>合同纠纷调处</w:t>
      </w:r>
    </w:p>
    <w:p w14:paraId="3FE2EE89">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1</w:t>
      </w:r>
      <w:r>
        <w:rPr>
          <w:rFonts w:hint="eastAsia" w:cs="Times New Roman"/>
          <w:color w:val="000000" w:themeColor="text1"/>
          <w:szCs w:val="27"/>
          <w14:textFill>
            <w14:solidFill>
              <w14:schemeClr w14:val="tx1"/>
            </w14:solidFill>
          </w14:textFill>
        </w:rPr>
        <w:t>.</w:t>
      </w:r>
      <w:r>
        <w:rPr>
          <w:rFonts w:cs="Times New Roman"/>
          <w:color w:val="000000" w:themeColor="text1"/>
          <w:szCs w:val="27"/>
          <w14:textFill>
            <w14:solidFill>
              <w14:schemeClr w14:val="tx1"/>
            </w14:solidFill>
          </w14:textFill>
        </w:rPr>
        <w:t>按本合同规定应该偿付的违约金、赔偿金、保管保养费和各种经济损失，应当在明确责任后</w:t>
      </w:r>
      <w:r>
        <w:rPr>
          <w:rFonts w:hint="eastAsia" w:cs="Times New Roman"/>
          <w:color w:val="000000" w:themeColor="text1"/>
          <w:szCs w:val="27"/>
          <w14:textFill>
            <w14:solidFill>
              <w14:schemeClr w14:val="tx1"/>
            </w14:solidFill>
          </w14:textFill>
        </w:rPr>
        <w:t>10</w:t>
      </w:r>
      <w:r>
        <w:rPr>
          <w:rFonts w:cs="Times New Roman"/>
          <w:color w:val="000000" w:themeColor="text1"/>
          <w:szCs w:val="27"/>
          <w14:textFill>
            <w14:solidFill>
              <w14:schemeClr w14:val="tx1"/>
            </w14:solidFill>
          </w14:textFill>
        </w:rPr>
        <w:t>天内，按银行规定的结算办法付清，否则按逾期付款处理。但任何一方不得自行扣发货物或扣付货款来充抵。</w:t>
      </w:r>
    </w:p>
    <w:p w14:paraId="7FDC2865">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0"/>
          <w14:textFill>
            <w14:solidFill>
              <w14:schemeClr w14:val="tx1"/>
            </w14:solidFill>
          </w14:textFill>
        </w:rPr>
        <w:t>2</w:t>
      </w:r>
      <w:r>
        <w:rPr>
          <w:rFonts w:hint="eastAsia" w:cs="Times New Roman"/>
          <w:color w:val="000000" w:themeColor="text1"/>
          <w:szCs w:val="27"/>
          <w14:textFill>
            <w14:solidFill>
              <w14:schemeClr w14:val="tx1"/>
            </w14:solidFill>
          </w14:textFill>
        </w:rPr>
        <w:t>.</w:t>
      </w:r>
      <w:r>
        <w:rPr>
          <w:rFonts w:cs="Times New Roman"/>
          <w:color w:val="000000" w:themeColor="text1"/>
          <w:szCs w:val="27"/>
          <w14:textFill>
            <w14:solidFill>
              <w14:schemeClr w14:val="tx1"/>
            </w14:solidFill>
          </w14:textFill>
        </w:rPr>
        <w:t>本合同如发生纠纷，当事人双方应当及时协商解决，协商不成时，任何一方均可请</w:t>
      </w:r>
      <w:r>
        <w:rPr>
          <w:rFonts w:hint="eastAsia" w:cs="Times New Roman"/>
          <w:color w:val="000000" w:themeColor="text1"/>
          <w:szCs w:val="27"/>
          <w14:textFill>
            <w14:solidFill>
              <w14:schemeClr w14:val="tx1"/>
            </w14:solidFill>
          </w14:textFill>
        </w:rPr>
        <w:t>本项目政府采购监督管理部门</w:t>
      </w:r>
      <w:r>
        <w:rPr>
          <w:rFonts w:cs="Times New Roman"/>
          <w:color w:val="000000" w:themeColor="text1"/>
          <w:szCs w:val="27"/>
          <w14:textFill>
            <w14:solidFill>
              <w14:schemeClr w14:val="tx1"/>
            </w14:solidFill>
          </w14:textFill>
        </w:rPr>
        <w:t>调解，调解不成，按以下第（</w:t>
      </w:r>
      <w:r>
        <w:rPr>
          <w:rFonts w:hint="eastAsia" w:cs="Times New Roman"/>
          <w:color w:val="000000" w:themeColor="text1"/>
          <w:szCs w:val="27"/>
          <w14:textFill>
            <w14:solidFill>
              <w14:schemeClr w14:val="tx1"/>
            </w14:solidFill>
          </w14:textFill>
        </w:rPr>
        <w:t xml:space="preserve">① </w:t>
      </w:r>
      <w:r>
        <w:rPr>
          <w:rFonts w:cs="Times New Roman"/>
          <w:color w:val="000000" w:themeColor="text1"/>
          <w:szCs w:val="27"/>
          <w14:textFill>
            <w14:solidFill>
              <w14:schemeClr w14:val="tx1"/>
            </w14:solidFill>
          </w14:textFill>
        </w:rPr>
        <w:t>）项方式处理：</w:t>
      </w:r>
      <w:r>
        <w:rPr>
          <w:rFonts w:hint="eastAsia" w:cs="Times New Roman"/>
          <w:color w:val="000000" w:themeColor="text1"/>
          <w:szCs w:val="27"/>
          <w14:textFill>
            <w14:solidFill>
              <w14:schemeClr w14:val="tx1"/>
            </w14:solidFill>
          </w14:textFill>
        </w:rPr>
        <w:t>①根据《中华人民共和国仲裁法》的规定向</w:t>
      </w:r>
      <w:r>
        <w:rPr>
          <w:rFonts w:hint="eastAsia" w:cs="Times New Roman"/>
          <w:b/>
          <w:bCs/>
          <w:color w:val="000000" w:themeColor="text1"/>
          <w:szCs w:val="27"/>
          <w:u w:val="single"/>
          <w14:textFill>
            <w14:solidFill>
              <w14:schemeClr w14:val="tx1"/>
            </w14:solidFill>
          </w14:textFill>
        </w:rPr>
        <w:t>周口仲裁委员会</w:t>
      </w:r>
      <w:r>
        <w:rPr>
          <w:rFonts w:hint="eastAsia" w:cs="Times New Roman"/>
          <w:color w:val="000000" w:themeColor="text1"/>
          <w:szCs w:val="27"/>
          <w14:textFill>
            <w14:solidFill>
              <w14:schemeClr w14:val="tx1"/>
            </w14:solidFill>
          </w14:textFill>
        </w:rPr>
        <w:t>申请仲裁。②</w:t>
      </w:r>
      <w:r>
        <w:rPr>
          <w:rFonts w:cs="Times New Roman"/>
          <w:color w:val="000000" w:themeColor="text1"/>
          <w:szCs w:val="27"/>
          <w14:textFill>
            <w14:solidFill>
              <w14:schemeClr w14:val="tx1"/>
            </w14:solidFill>
          </w14:textFill>
        </w:rPr>
        <w:t>向</w:t>
      </w:r>
      <w:r>
        <w:rPr>
          <w:rFonts w:hint="eastAsia" w:cs="Times New Roman"/>
          <w:color w:val="000000" w:themeColor="text1"/>
          <w:szCs w:val="20"/>
          <w14:textFill>
            <w14:solidFill>
              <w14:schemeClr w14:val="tx1"/>
            </w14:solidFill>
          </w14:textFill>
        </w:rPr>
        <w:t>合同签订地有级别管辖权的</w:t>
      </w:r>
      <w:r>
        <w:rPr>
          <w:rFonts w:cs="Times New Roman"/>
          <w:color w:val="000000" w:themeColor="text1"/>
          <w:szCs w:val="27"/>
          <w14:textFill>
            <w14:solidFill>
              <w14:schemeClr w14:val="tx1"/>
            </w14:solidFill>
          </w14:textFill>
        </w:rPr>
        <w:t>人民法院起诉。</w:t>
      </w:r>
    </w:p>
    <w:p w14:paraId="3F746728">
      <w:pPr>
        <w:widowControl/>
        <w:topLinePunct/>
        <w:spacing w:before="156" w:after="156" w:line="300" w:lineRule="auto"/>
        <w:ind w:firstLine="420" w:firstLineChars="200"/>
        <w:rPr>
          <w:rFonts w:cs="Times New Roman"/>
          <w:color w:val="000000" w:themeColor="text1"/>
          <w14:textFill>
            <w14:solidFill>
              <w14:schemeClr w14:val="tx1"/>
            </w14:solidFill>
          </w14:textFill>
        </w:rPr>
      </w:pPr>
      <w:r>
        <w:rPr>
          <w:rFonts w:hint="eastAsia" w:cs="Times New Roman"/>
          <w:color w:val="000000" w:themeColor="text1"/>
          <w:szCs w:val="27"/>
          <w14:textFill>
            <w14:solidFill>
              <w14:schemeClr w14:val="tx1"/>
            </w14:solidFill>
          </w14:textFill>
        </w:rPr>
        <w:t>3、甲、乙双方均有权利向本项目具有监管职能的政府采购监督管理部门举报反映对方在合同履约中的违法违纪行为。</w:t>
      </w:r>
    </w:p>
    <w:p w14:paraId="7A052D34">
      <w:pPr>
        <w:spacing w:line="360" w:lineRule="auto"/>
        <w:ind w:firstLine="422" w:firstLineChars="200"/>
        <w:rPr>
          <w:rFonts w:cs="Times New Roman"/>
          <w:color w:val="000000" w:themeColor="text1"/>
          <w:szCs w:val="27"/>
          <w14:textFill>
            <w14:solidFill>
              <w14:schemeClr w14:val="tx1"/>
            </w14:solidFill>
          </w14:textFill>
        </w:rPr>
      </w:pPr>
      <w:r>
        <w:rPr>
          <w:rFonts w:hint="eastAsia" w:cs="Times New Roman"/>
          <w:b/>
          <w:bCs/>
          <w:color w:val="000000" w:themeColor="text1"/>
          <w:szCs w:val="27"/>
          <w14:textFill>
            <w14:solidFill>
              <w14:schemeClr w14:val="tx1"/>
            </w14:solidFill>
          </w14:textFill>
        </w:rPr>
        <w:t xml:space="preserve">第十七条  </w:t>
      </w:r>
      <w:r>
        <w:rPr>
          <w:rFonts w:hint="eastAsia" w:cs="Times New Roman"/>
          <w:color w:val="000000" w:themeColor="text1"/>
          <w:szCs w:val="27"/>
          <w14:textFill>
            <w14:solidFill>
              <w14:schemeClr w14:val="tx1"/>
            </w14:solidFill>
          </w14:textFill>
        </w:rPr>
        <w:t>下列关于周口市公共资源交易中心政府采购代理机构名称</w:t>
      </w:r>
      <w:r>
        <w:rPr>
          <w:rFonts w:hint="eastAsia" w:cs="Times New Roman"/>
          <w:color w:val="000000" w:themeColor="text1"/>
          <w:szCs w:val="27"/>
          <w:u w:val="single"/>
          <w14:textFill>
            <w14:solidFill>
              <w14:schemeClr w14:val="tx1"/>
            </w14:solidFill>
          </w14:textFill>
        </w:rPr>
        <w:t>某项目（项目编号：某编号）</w:t>
      </w:r>
      <w:r>
        <w:rPr>
          <w:rFonts w:hint="eastAsia" w:cs="Times New Roman"/>
          <w:color w:val="000000" w:themeColor="text1"/>
          <w:szCs w:val="27"/>
          <w14:textFill>
            <w14:solidFill>
              <w14:schemeClr w14:val="tx1"/>
            </w14:solidFill>
          </w14:textFill>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2B0F279D">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 xml:space="preserve">    </w:t>
      </w:r>
      <w:r>
        <w:rPr>
          <w:rFonts w:hint="eastAsia" w:cs="Times New Roman"/>
          <w:color w:val="000000" w:themeColor="text1"/>
          <w:szCs w:val="20"/>
          <w14:textFill>
            <w14:solidFill>
              <w14:schemeClr w14:val="tx1"/>
            </w14:solidFill>
          </w14:textFill>
        </w:rPr>
        <w:t>本合同一式</w:t>
      </w:r>
      <w:r>
        <w:rPr>
          <w:rFonts w:hint="eastAsia" w:cs="Times New Roman"/>
          <w:color w:val="000000" w:themeColor="text1"/>
          <w:szCs w:val="20"/>
          <w:u w:val="single"/>
          <w14:textFill>
            <w14:solidFill>
              <w14:schemeClr w14:val="tx1"/>
            </w14:solidFill>
          </w14:textFill>
        </w:rPr>
        <w:t xml:space="preserve">   </w:t>
      </w:r>
      <w:r>
        <w:rPr>
          <w:rFonts w:hint="eastAsia" w:cs="Times New Roman"/>
          <w:color w:val="000000" w:themeColor="text1"/>
          <w:szCs w:val="20"/>
          <w14:textFill>
            <w14:solidFill>
              <w14:schemeClr w14:val="tx1"/>
            </w14:solidFill>
          </w14:textFill>
        </w:rPr>
        <w:t>份，甲乙双方各执</w:t>
      </w:r>
      <w:r>
        <w:rPr>
          <w:rFonts w:hint="eastAsia" w:cs="Times New Roman"/>
          <w:color w:val="000000" w:themeColor="text1"/>
          <w:szCs w:val="20"/>
          <w:u w:val="single"/>
          <w14:textFill>
            <w14:solidFill>
              <w14:schemeClr w14:val="tx1"/>
            </w14:solidFill>
          </w14:textFill>
        </w:rPr>
        <w:t xml:space="preserve">   </w:t>
      </w:r>
      <w:r>
        <w:rPr>
          <w:rFonts w:hint="eastAsia" w:cs="Times New Roman"/>
          <w:color w:val="000000" w:themeColor="text1"/>
          <w:szCs w:val="20"/>
          <w14:textFill>
            <w14:solidFill>
              <w14:schemeClr w14:val="tx1"/>
            </w14:solidFill>
          </w14:textFill>
        </w:rPr>
        <w:t>份，自双方当事人签字盖章之日起生效。</w:t>
      </w:r>
    </w:p>
    <w:p w14:paraId="095788DB">
      <w:pPr>
        <w:spacing w:line="360" w:lineRule="auto"/>
        <w:ind w:firstLine="420" w:firstLineChars="200"/>
        <w:rPr>
          <w:rFonts w:cs="Times New Roman"/>
          <w:color w:val="000000" w:themeColor="text1"/>
          <w:szCs w:val="27"/>
          <w14:textFill>
            <w14:solidFill>
              <w14:schemeClr w14:val="tx1"/>
            </w14:solidFill>
          </w14:textFill>
        </w:rPr>
      </w:pPr>
    </w:p>
    <w:p w14:paraId="2061E116">
      <w:pPr>
        <w:spacing w:line="360" w:lineRule="auto"/>
        <w:ind w:firstLine="420" w:firstLineChars="200"/>
        <w:rPr>
          <w:rFonts w:cs="Times New Roman"/>
          <w:color w:val="000000" w:themeColor="text1"/>
          <w:szCs w:val="27"/>
          <w14:textFill>
            <w14:solidFill>
              <w14:schemeClr w14:val="tx1"/>
            </w14:solidFill>
          </w14:textFill>
        </w:rPr>
      </w:pPr>
    </w:p>
    <w:p w14:paraId="07A96DF6">
      <w:pPr>
        <w:spacing w:line="360" w:lineRule="auto"/>
        <w:ind w:firstLine="420" w:firstLineChars="200"/>
        <w:rPr>
          <w:rFonts w:cs="Times New Roman"/>
          <w:color w:val="000000" w:themeColor="text1"/>
          <w:szCs w:val="27"/>
          <w14:textFill>
            <w14:solidFill>
              <w14:schemeClr w14:val="tx1"/>
            </w14:solidFill>
          </w14:textFill>
        </w:rPr>
      </w:pPr>
      <w:r>
        <w:rPr>
          <w:rFonts w:hint="eastAsia" w:cs="Times New Roman"/>
          <w:color w:val="000000" w:themeColor="text1"/>
          <w:szCs w:val="27"/>
          <w14:textFill>
            <w14:solidFill>
              <w14:schemeClr w14:val="tx1"/>
            </w14:solidFill>
          </w14:textFill>
        </w:rPr>
        <w:t>采购人</w:t>
      </w:r>
      <w:r>
        <w:rPr>
          <w:rFonts w:cs="Times New Roman"/>
          <w:color w:val="000000" w:themeColor="text1"/>
          <w:szCs w:val="27"/>
          <w14:textFill>
            <w14:solidFill>
              <w14:schemeClr w14:val="tx1"/>
            </w14:solidFill>
          </w14:textFill>
        </w:rPr>
        <w:t>（甲方）：</w:t>
      </w:r>
      <w:r>
        <w:rPr>
          <w:rFonts w:hint="eastAsia" w:cs="Times New Roman"/>
          <w:color w:val="000000" w:themeColor="text1"/>
          <w:szCs w:val="27"/>
          <w14:textFill>
            <w14:solidFill>
              <w14:schemeClr w14:val="tx1"/>
            </w14:solidFill>
          </w14:textFill>
        </w:rPr>
        <w:t xml:space="preserve">    </w:t>
      </w:r>
      <w:r>
        <w:rPr>
          <w:rFonts w:cs="Times New Roman"/>
          <w:color w:val="000000" w:themeColor="text1"/>
          <w:szCs w:val="27"/>
          <w14:textFill>
            <w14:solidFill>
              <w14:schemeClr w14:val="tx1"/>
            </w14:solidFill>
          </w14:textFill>
        </w:rPr>
        <w:t>（公章）</w:t>
      </w:r>
      <w:r>
        <w:rPr>
          <w:rFonts w:hint="eastAsia" w:cs="Times New Roman"/>
          <w:color w:val="000000" w:themeColor="text1"/>
          <w:szCs w:val="27"/>
          <w14:textFill>
            <w14:solidFill>
              <w14:schemeClr w14:val="tx1"/>
            </w14:solidFill>
          </w14:textFill>
        </w:rPr>
        <w:t xml:space="preserve">        </w:t>
      </w:r>
      <w:r>
        <w:rPr>
          <w:rFonts w:cs="Times New Roman"/>
          <w:color w:val="000000" w:themeColor="text1"/>
          <w:szCs w:val="27"/>
          <w14:textFill>
            <w14:solidFill>
              <w14:schemeClr w14:val="tx1"/>
            </w14:solidFill>
          </w14:textFill>
        </w:rPr>
        <w:t> </w:t>
      </w:r>
      <w:r>
        <w:rPr>
          <w:rFonts w:hint="eastAsia" w:cs="Times New Roman"/>
          <w:color w:val="000000" w:themeColor="text1"/>
          <w:szCs w:val="27"/>
          <w14:textFill>
            <w14:solidFill>
              <w14:schemeClr w14:val="tx1"/>
            </w14:solidFill>
          </w14:textFill>
        </w:rPr>
        <w:t xml:space="preserve">  </w:t>
      </w:r>
      <w:r>
        <w:rPr>
          <w:rFonts w:cs="Times New Roman"/>
          <w:color w:val="000000" w:themeColor="text1"/>
          <w:szCs w:val="27"/>
          <w14:textFill>
            <w14:solidFill>
              <w14:schemeClr w14:val="tx1"/>
            </w14:solidFill>
          </w14:textFill>
        </w:rPr>
        <w:t>供货</w:t>
      </w:r>
      <w:r>
        <w:rPr>
          <w:rFonts w:hint="eastAsia" w:cs="Times New Roman"/>
          <w:color w:val="000000" w:themeColor="text1"/>
          <w:szCs w:val="27"/>
          <w14:textFill>
            <w14:solidFill>
              <w14:schemeClr w14:val="tx1"/>
            </w14:solidFill>
          </w14:textFill>
        </w:rPr>
        <w:t>人</w:t>
      </w:r>
      <w:r>
        <w:rPr>
          <w:rFonts w:cs="Times New Roman"/>
          <w:color w:val="000000" w:themeColor="text1"/>
          <w:szCs w:val="27"/>
          <w14:textFill>
            <w14:solidFill>
              <w14:schemeClr w14:val="tx1"/>
            </w14:solidFill>
          </w14:textFill>
        </w:rPr>
        <w:t>（乙方）：</w:t>
      </w:r>
      <w:r>
        <w:rPr>
          <w:rFonts w:hint="eastAsia" w:cs="Times New Roman"/>
          <w:color w:val="000000" w:themeColor="text1"/>
          <w:szCs w:val="27"/>
          <w14:textFill>
            <w14:solidFill>
              <w14:schemeClr w14:val="tx1"/>
            </w14:solidFill>
          </w14:textFill>
        </w:rPr>
        <w:t xml:space="preserve">     </w:t>
      </w:r>
      <w:r>
        <w:rPr>
          <w:rFonts w:cs="Times New Roman"/>
          <w:color w:val="000000" w:themeColor="text1"/>
          <w:szCs w:val="27"/>
          <w14:textFill>
            <w14:solidFill>
              <w14:schemeClr w14:val="tx1"/>
            </w14:solidFill>
          </w14:textFill>
        </w:rPr>
        <w:t>（公章）</w:t>
      </w:r>
      <w:r>
        <w:rPr>
          <w:rFonts w:hint="eastAsia" w:cs="Times New Roman"/>
          <w:color w:val="000000" w:themeColor="text1"/>
          <w:szCs w:val="27"/>
          <w14:textFill>
            <w14:solidFill>
              <w14:schemeClr w14:val="tx1"/>
            </w14:solidFill>
          </w14:textFill>
        </w:rPr>
        <w:t xml:space="preserve">  </w:t>
      </w:r>
    </w:p>
    <w:p w14:paraId="2B1A5C49">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7"/>
          <w14:textFill>
            <w14:solidFill>
              <w14:schemeClr w14:val="tx1"/>
            </w14:solidFill>
          </w14:textFill>
        </w:rPr>
        <w:t xml:space="preserve">地址：                               </w:t>
      </w:r>
      <w:r>
        <w:rPr>
          <w:rFonts w:cs="Times New Roman"/>
          <w:color w:val="000000" w:themeColor="text1"/>
          <w:szCs w:val="27"/>
          <w14:textFill>
            <w14:solidFill>
              <w14:schemeClr w14:val="tx1"/>
            </w14:solidFill>
          </w14:textFill>
        </w:rPr>
        <w:t>地址：</w:t>
      </w:r>
    </w:p>
    <w:p w14:paraId="046173F7">
      <w:pPr>
        <w:spacing w:line="360" w:lineRule="auto"/>
        <w:ind w:firstLine="420" w:firstLineChars="200"/>
        <w:rPr>
          <w:rFonts w:cs="Times New Roman"/>
          <w:color w:val="000000" w:themeColor="text1"/>
          <w:szCs w:val="27"/>
          <w14:textFill>
            <w14:solidFill>
              <w14:schemeClr w14:val="tx1"/>
            </w14:solidFill>
          </w14:textFill>
        </w:rPr>
      </w:pPr>
      <w:r>
        <w:rPr>
          <w:rFonts w:cs="Times New Roman"/>
          <w:color w:val="000000" w:themeColor="text1"/>
          <w:szCs w:val="27"/>
          <w14:textFill>
            <w14:solidFill>
              <w14:schemeClr w14:val="tx1"/>
            </w14:solidFill>
          </w14:textFill>
        </w:rPr>
        <w:t>法定代表人：</w:t>
      </w:r>
      <w:r>
        <w:rPr>
          <w:rFonts w:hint="eastAsia" w:cs="Times New Roman"/>
          <w:color w:val="000000" w:themeColor="text1"/>
          <w:szCs w:val="27"/>
          <w14:textFill>
            <w14:solidFill>
              <w14:schemeClr w14:val="tx1"/>
            </w14:solidFill>
          </w14:textFill>
        </w:rPr>
        <w:t xml:space="preserve">                         </w:t>
      </w:r>
      <w:r>
        <w:rPr>
          <w:rFonts w:cs="Times New Roman"/>
          <w:color w:val="000000" w:themeColor="text1"/>
          <w:szCs w:val="27"/>
          <w14:textFill>
            <w14:solidFill>
              <w14:schemeClr w14:val="tx1"/>
            </w14:solidFill>
          </w14:textFill>
        </w:rPr>
        <w:t>法定代表人：</w:t>
      </w:r>
    </w:p>
    <w:p w14:paraId="71A40364">
      <w:pPr>
        <w:spacing w:line="360" w:lineRule="auto"/>
        <w:ind w:firstLine="420" w:firstLineChars="200"/>
        <w:rPr>
          <w:rFonts w:cs="Times New Roman"/>
          <w:color w:val="000000" w:themeColor="text1"/>
          <w:szCs w:val="20"/>
          <w:u w:val="single"/>
          <w14:textFill>
            <w14:solidFill>
              <w14:schemeClr w14:val="tx1"/>
            </w14:solidFill>
          </w14:textFill>
        </w:rPr>
      </w:pPr>
      <w:r>
        <w:rPr>
          <w:rFonts w:hint="eastAsia" w:cs="Times New Roman"/>
          <w:color w:val="000000" w:themeColor="text1"/>
          <w:szCs w:val="27"/>
          <w14:textFill>
            <w14:solidFill>
              <w14:schemeClr w14:val="tx1"/>
            </w14:solidFill>
          </w14:textFill>
        </w:rPr>
        <w:t>委托代理人：                         委托代理人：</w:t>
      </w:r>
    </w:p>
    <w:p w14:paraId="237D75AC">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电话：                               电话：</w:t>
      </w:r>
    </w:p>
    <w:p w14:paraId="3E112198">
      <w:pPr>
        <w:spacing w:line="360" w:lineRule="auto"/>
        <w:ind w:firstLine="420" w:firstLineChars="200"/>
        <w:rPr>
          <w:rFonts w:cs="Times New Roman"/>
          <w:color w:val="000000" w:themeColor="text1"/>
          <w:szCs w:val="27"/>
          <w14:textFill>
            <w14:solidFill>
              <w14:schemeClr w14:val="tx1"/>
            </w14:solidFill>
          </w14:textFill>
        </w:rPr>
      </w:pPr>
      <w:r>
        <w:rPr>
          <w:rFonts w:cs="Times New Roman"/>
          <w:color w:val="000000" w:themeColor="text1"/>
          <w:szCs w:val="27"/>
          <w14:textFill>
            <w14:solidFill>
              <w14:schemeClr w14:val="tx1"/>
            </w14:solidFill>
          </w14:textFill>
        </w:rPr>
        <w:t>开户银行：</w:t>
      </w:r>
      <w:r>
        <w:rPr>
          <w:rFonts w:hint="eastAsia" w:cs="Times New Roman"/>
          <w:color w:val="000000" w:themeColor="text1"/>
          <w:szCs w:val="27"/>
          <w14:textFill>
            <w14:solidFill>
              <w14:schemeClr w14:val="tx1"/>
            </w14:solidFill>
          </w14:textFill>
        </w:rPr>
        <w:t xml:space="preserve">                           </w:t>
      </w:r>
      <w:r>
        <w:rPr>
          <w:rFonts w:cs="Times New Roman"/>
          <w:color w:val="000000" w:themeColor="text1"/>
          <w:szCs w:val="27"/>
          <w14:textFill>
            <w14:solidFill>
              <w14:schemeClr w14:val="tx1"/>
            </w14:solidFill>
          </w14:textFill>
        </w:rPr>
        <w:t>开户银行：</w:t>
      </w:r>
    </w:p>
    <w:p w14:paraId="0C3F2FC4">
      <w:pPr>
        <w:spacing w:line="360" w:lineRule="auto"/>
        <w:ind w:firstLine="420" w:firstLineChars="200"/>
        <w:rPr>
          <w:rFonts w:cs="Times New Roman"/>
          <w:color w:val="000000" w:themeColor="text1"/>
          <w:szCs w:val="20"/>
          <w14:textFill>
            <w14:solidFill>
              <w14:schemeClr w14:val="tx1"/>
            </w14:solidFill>
          </w14:textFill>
        </w:rPr>
      </w:pPr>
      <w:r>
        <w:rPr>
          <w:rFonts w:hint="eastAsia" w:cs="Times New Roman"/>
          <w:color w:val="000000" w:themeColor="text1"/>
          <w:szCs w:val="27"/>
          <w14:textFill>
            <w14:solidFill>
              <w14:schemeClr w14:val="tx1"/>
            </w14:solidFill>
          </w14:textFill>
        </w:rPr>
        <w:t>账号</w:t>
      </w:r>
      <w:r>
        <w:rPr>
          <w:rFonts w:cs="Times New Roman"/>
          <w:color w:val="000000" w:themeColor="text1"/>
          <w:szCs w:val="27"/>
          <w14:textFill>
            <w14:solidFill>
              <w14:schemeClr w14:val="tx1"/>
            </w14:solidFill>
          </w14:textFill>
        </w:rPr>
        <w:t>：</w:t>
      </w:r>
      <w:r>
        <w:rPr>
          <w:rFonts w:hint="eastAsia" w:cs="Times New Roman"/>
          <w:color w:val="000000" w:themeColor="text1"/>
          <w:szCs w:val="27"/>
          <w14:textFill>
            <w14:solidFill>
              <w14:schemeClr w14:val="tx1"/>
            </w14:solidFill>
          </w14:textFill>
        </w:rPr>
        <w:t xml:space="preserve">                               账号</w:t>
      </w:r>
      <w:r>
        <w:rPr>
          <w:rFonts w:cs="Times New Roman"/>
          <w:color w:val="000000" w:themeColor="text1"/>
          <w:szCs w:val="27"/>
          <w14:textFill>
            <w14:solidFill>
              <w14:schemeClr w14:val="tx1"/>
            </w14:solidFill>
          </w14:textFill>
        </w:rPr>
        <w:t>：</w:t>
      </w:r>
    </w:p>
    <w:p w14:paraId="2FF09047">
      <w:pPr>
        <w:spacing w:line="640" w:lineRule="exact"/>
        <w:ind w:firstLine="1575" w:firstLineChars="750"/>
        <w:rPr>
          <w:rFonts w:cs="Times New Roman"/>
          <w:color w:val="000000" w:themeColor="text1"/>
          <w:szCs w:val="27"/>
          <w:u w:val="single"/>
          <w14:textFill>
            <w14:solidFill>
              <w14:schemeClr w14:val="tx1"/>
            </w14:solidFill>
          </w14:textFill>
        </w:rPr>
      </w:pPr>
    </w:p>
    <w:p w14:paraId="5CA6C702">
      <w:pPr>
        <w:snapToGrid w:val="0"/>
        <w:jc w:val="left"/>
        <w:rPr>
          <w:rFonts w:cs="Times New Roman"/>
          <w:color w:val="000000" w:themeColor="text1"/>
          <w:sz w:val="18"/>
          <w:szCs w:val="18"/>
          <w14:textFill>
            <w14:solidFill>
              <w14:schemeClr w14:val="tx1"/>
            </w14:solidFill>
          </w14:textFill>
        </w:rPr>
      </w:pPr>
      <w:r>
        <w:rPr>
          <w:rFonts w:cs="Times New Roman"/>
          <w:color w:val="000000" w:themeColor="text1"/>
          <w:sz w:val="18"/>
          <w:szCs w:val="27"/>
          <w:u w:val="single"/>
          <w14:textFill>
            <w14:solidFill>
              <w14:schemeClr w14:val="tx1"/>
            </w14:solidFill>
          </w14:textFill>
        </w:rPr>
        <w:t>   </w:t>
      </w:r>
      <w:r>
        <w:rPr>
          <w:rFonts w:hint="eastAsia" w:cs="Times New Roman"/>
          <w:color w:val="000000" w:themeColor="text1"/>
          <w:sz w:val="18"/>
          <w:szCs w:val="27"/>
          <w:u w:val="single"/>
          <w14:textFill>
            <w14:solidFill>
              <w14:schemeClr w14:val="tx1"/>
            </w14:solidFill>
          </w14:textFill>
        </w:rPr>
        <w:t xml:space="preserve">   </w:t>
      </w:r>
      <w:r>
        <w:rPr>
          <w:rFonts w:cs="Times New Roman"/>
          <w:color w:val="000000" w:themeColor="text1"/>
          <w:sz w:val="18"/>
          <w:szCs w:val="27"/>
          <w14:textFill>
            <w14:solidFill>
              <w14:schemeClr w14:val="tx1"/>
            </w14:solidFill>
          </w14:textFill>
        </w:rPr>
        <w:t>年</w:t>
      </w:r>
      <w:r>
        <w:rPr>
          <w:rFonts w:cs="Times New Roman"/>
          <w:color w:val="000000" w:themeColor="text1"/>
          <w:sz w:val="18"/>
          <w:szCs w:val="27"/>
          <w:u w:val="single"/>
          <w14:textFill>
            <w14:solidFill>
              <w14:schemeClr w14:val="tx1"/>
            </w14:solidFill>
          </w14:textFill>
        </w:rPr>
        <w:t>   </w:t>
      </w:r>
      <w:r>
        <w:rPr>
          <w:rFonts w:hint="eastAsia" w:cs="Times New Roman"/>
          <w:color w:val="000000" w:themeColor="text1"/>
          <w:sz w:val="18"/>
          <w:szCs w:val="27"/>
          <w:u w:val="single"/>
          <w14:textFill>
            <w14:solidFill>
              <w14:schemeClr w14:val="tx1"/>
            </w14:solidFill>
          </w14:textFill>
        </w:rPr>
        <w:t xml:space="preserve">  </w:t>
      </w:r>
      <w:r>
        <w:rPr>
          <w:rFonts w:cs="Times New Roman"/>
          <w:color w:val="000000" w:themeColor="text1"/>
          <w:sz w:val="18"/>
          <w:szCs w:val="27"/>
          <w:u w:val="single"/>
          <w14:textFill>
            <w14:solidFill>
              <w14:schemeClr w14:val="tx1"/>
            </w14:solidFill>
          </w14:textFill>
        </w:rPr>
        <w:t xml:space="preserve"> </w:t>
      </w:r>
      <w:r>
        <w:rPr>
          <w:rFonts w:cs="Times New Roman"/>
          <w:color w:val="000000" w:themeColor="text1"/>
          <w:sz w:val="18"/>
          <w:szCs w:val="27"/>
          <w14:textFill>
            <w14:solidFill>
              <w14:schemeClr w14:val="tx1"/>
            </w14:solidFill>
          </w14:textFill>
        </w:rPr>
        <w:t>月</w:t>
      </w:r>
      <w:r>
        <w:rPr>
          <w:rFonts w:cs="Times New Roman"/>
          <w:color w:val="000000" w:themeColor="text1"/>
          <w:sz w:val="18"/>
          <w:szCs w:val="27"/>
          <w:u w:val="single"/>
          <w14:textFill>
            <w14:solidFill>
              <w14:schemeClr w14:val="tx1"/>
            </w14:solidFill>
          </w14:textFill>
        </w:rPr>
        <w:t xml:space="preserve">    </w:t>
      </w:r>
      <w:r>
        <w:rPr>
          <w:rFonts w:hint="eastAsia" w:cs="Times New Roman"/>
          <w:color w:val="000000" w:themeColor="text1"/>
          <w:sz w:val="18"/>
          <w:szCs w:val="27"/>
          <w:u w:val="single"/>
          <w14:textFill>
            <w14:solidFill>
              <w14:schemeClr w14:val="tx1"/>
            </w14:solidFill>
          </w14:textFill>
        </w:rPr>
        <w:t xml:space="preserve">  </w:t>
      </w:r>
      <w:r>
        <w:rPr>
          <w:rFonts w:cs="Times New Roman"/>
          <w:color w:val="000000" w:themeColor="text1"/>
          <w:sz w:val="18"/>
          <w:szCs w:val="27"/>
          <w14:textFill>
            <w14:solidFill>
              <w14:schemeClr w14:val="tx1"/>
            </w14:solidFill>
          </w14:textFill>
        </w:rPr>
        <w:t>日</w:t>
      </w:r>
      <w:r>
        <w:rPr>
          <w:rFonts w:hint="eastAsia" w:cs="Times New Roman"/>
          <w:color w:val="000000" w:themeColor="text1"/>
          <w:sz w:val="18"/>
          <w:szCs w:val="27"/>
          <w14:textFill>
            <w14:solidFill>
              <w14:schemeClr w14:val="tx1"/>
            </w14:solidFill>
          </w14:textFill>
        </w:rPr>
        <w:t xml:space="preserve">                        </w:t>
      </w:r>
      <w:r>
        <w:rPr>
          <w:rFonts w:cs="Times New Roman"/>
          <w:color w:val="000000" w:themeColor="text1"/>
          <w:sz w:val="18"/>
          <w:szCs w:val="27"/>
          <w:u w:val="single"/>
          <w14:textFill>
            <w14:solidFill>
              <w14:schemeClr w14:val="tx1"/>
            </w14:solidFill>
          </w14:textFill>
        </w:rPr>
        <w:t xml:space="preserve">    </w:t>
      </w:r>
      <w:r>
        <w:rPr>
          <w:rFonts w:hint="eastAsia" w:cs="Times New Roman"/>
          <w:color w:val="000000" w:themeColor="text1"/>
          <w:sz w:val="18"/>
          <w:szCs w:val="27"/>
          <w:u w:val="single"/>
          <w14:textFill>
            <w14:solidFill>
              <w14:schemeClr w14:val="tx1"/>
            </w14:solidFill>
          </w14:textFill>
        </w:rPr>
        <w:t xml:space="preserve">    </w:t>
      </w:r>
      <w:r>
        <w:rPr>
          <w:rFonts w:cs="Times New Roman"/>
          <w:color w:val="000000" w:themeColor="text1"/>
          <w:sz w:val="18"/>
          <w:szCs w:val="27"/>
          <w14:textFill>
            <w14:solidFill>
              <w14:schemeClr w14:val="tx1"/>
            </w14:solidFill>
          </w14:textFill>
        </w:rPr>
        <w:t>年</w:t>
      </w:r>
      <w:r>
        <w:rPr>
          <w:rFonts w:cs="Times New Roman"/>
          <w:color w:val="000000" w:themeColor="text1"/>
          <w:sz w:val="18"/>
          <w:szCs w:val="27"/>
          <w:u w:val="single"/>
          <w14:textFill>
            <w14:solidFill>
              <w14:schemeClr w14:val="tx1"/>
            </w14:solidFill>
          </w14:textFill>
        </w:rPr>
        <w:t>   </w:t>
      </w:r>
      <w:r>
        <w:rPr>
          <w:rFonts w:hint="eastAsia" w:cs="Times New Roman"/>
          <w:color w:val="000000" w:themeColor="text1"/>
          <w:sz w:val="18"/>
          <w:szCs w:val="27"/>
          <w:u w:val="single"/>
          <w14:textFill>
            <w14:solidFill>
              <w14:schemeClr w14:val="tx1"/>
            </w14:solidFill>
          </w14:textFill>
        </w:rPr>
        <w:t xml:space="preserve">  </w:t>
      </w:r>
      <w:r>
        <w:rPr>
          <w:rFonts w:cs="Times New Roman"/>
          <w:color w:val="000000" w:themeColor="text1"/>
          <w:sz w:val="18"/>
          <w:szCs w:val="27"/>
          <w:u w:val="single"/>
          <w14:textFill>
            <w14:solidFill>
              <w14:schemeClr w14:val="tx1"/>
            </w14:solidFill>
          </w14:textFill>
        </w:rPr>
        <w:t xml:space="preserve"> </w:t>
      </w:r>
      <w:r>
        <w:rPr>
          <w:rFonts w:cs="Times New Roman"/>
          <w:color w:val="000000" w:themeColor="text1"/>
          <w:sz w:val="18"/>
          <w:szCs w:val="27"/>
          <w14:textFill>
            <w14:solidFill>
              <w14:schemeClr w14:val="tx1"/>
            </w14:solidFill>
          </w14:textFill>
        </w:rPr>
        <w:t>月</w:t>
      </w:r>
      <w:r>
        <w:rPr>
          <w:rFonts w:cs="Times New Roman"/>
          <w:color w:val="000000" w:themeColor="text1"/>
          <w:sz w:val="18"/>
          <w:szCs w:val="27"/>
          <w:u w:val="single"/>
          <w14:textFill>
            <w14:solidFill>
              <w14:schemeClr w14:val="tx1"/>
            </w14:solidFill>
          </w14:textFill>
        </w:rPr>
        <w:t xml:space="preserve">  </w:t>
      </w:r>
      <w:r>
        <w:rPr>
          <w:rFonts w:hint="eastAsia" w:cs="Times New Roman"/>
          <w:color w:val="000000" w:themeColor="text1"/>
          <w:sz w:val="18"/>
          <w:szCs w:val="27"/>
          <w:u w:val="single"/>
          <w14:textFill>
            <w14:solidFill>
              <w14:schemeClr w14:val="tx1"/>
            </w14:solidFill>
          </w14:textFill>
        </w:rPr>
        <w:t xml:space="preserve">   </w:t>
      </w:r>
      <w:r>
        <w:rPr>
          <w:rFonts w:cs="Times New Roman"/>
          <w:color w:val="000000" w:themeColor="text1"/>
          <w:sz w:val="18"/>
          <w:szCs w:val="27"/>
          <w14:textFill>
            <w14:solidFill>
              <w14:schemeClr w14:val="tx1"/>
            </w14:solidFill>
          </w14:textFill>
        </w:rPr>
        <w:t>日</w:t>
      </w:r>
      <w:r>
        <w:rPr>
          <w:rFonts w:hint="eastAsia" w:cs="Times New Roman"/>
          <w:color w:val="000000" w:themeColor="text1"/>
          <w:sz w:val="18"/>
          <w:szCs w:val="27"/>
          <w14:textFill>
            <w14:solidFill>
              <w14:schemeClr w14:val="tx1"/>
            </w14:solidFill>
          </w14:textFill>
        </w:rPr>
        <w:t xml:space="preserve"> </w:t>
      </w:r>
    </w:p>
    <w:p w14:paraId="2A90D975">
      <w:pPr>
        <w:snapToGrid w:val="0"/>
        <w:jc w:val="left"/>
        <w:rPr>
          <w:rFonts w:cs="Times New Roman"/>
          <w:color w:val="000000" w:themeColor="text1"/>
          <w:sz w:val="18"/>
          <w:szCs w:val="18"/>
          <w14:textFill>
            <w14:solidFill>
              <w14:schemeClr w14:val="tx1"/>
            </w14:solidFill>
          </w14:textFill>
        </w:rPr>
      </w:pPr>
    </w:p>
    <w:p w14:paraId="3A4F5345">
      <w:pPr>
        <w:snapToGrid w:val="0"/>
        <w:jc w:val="left"/>
        <w:rPr>
          <w:rFonts w:cs="Times New Roman"/>
          <w:color w:val="000000" w:themeColor="text1"/>
          <w:sz w:val="18"/>
          <w:szCs w:val="18"/>
          <w14:textFill>
            <w14:solidFill>
              <w14:schemeClr w14:val="tx1"/>
            </w14:solidFill>
          </w14:textFill>
        </w:rPr>
      </w:pPr>
    </w:p>
    <w:p w14:paraId="58CED65D">
      <w:pPr>
        <w:snapToGrid w:val="0"/>
        <w:jc w:val="left"/>
        <w:rPr>
          <w:rFonts w:cs="Times New Roman"/>
          <w:color w:val="000000" w:themeColor="text1"/>
          <w:sz w:val="18"/>
          <w:szCs w:val="18"/>
          <w14:textFill>
            <w14:solidFill>
              <w14:schemeClr w14:val="tx1"/>
            </w14:solidFill>
          </w14:textFill>
        </w:rPr>
      </w:pPr>
    </w:p>
    <w:p w14:paraId="6B445CDC">
      <w:pPr>
        <w:snapToGrid w:val="0"/>
        <w:jc w:val="left"/>
        <w:rPr>
          <w:rFonts w:cs="Times New Roman"/>
          <w:color w:val="000000" w:themeColor="text1"/>
          <w:sz w:val="18"/>
          <w:szCs w:val="18"/>
          <w14:textFill>
            <w14:solidFill>
              <w14:schemeClr w14:val="tx1"/>
            </w14:solidFill>
          </w14:textFill>
        </w:rPr>
      </w:pPr>
    </w:p>
    <w:p w14:paraId="074226DC">
      <w:pPr>
        <w:snapToGrid w:val="0"/>
        <w:jc w:val="left"/>
        <w:rPr>
          <w:rFonts w:cs="Times New Roman"/>
          <w:color w:val="000000" w:themeColor="text1"/>
          <w:sz w:val="18"/>
          <w:szCs w:val="18"/>
          <w14:textFill>
            <w14:solidFill>
              <w14:schemeClr w14:val="tx1"/>
            </w14:solidFill>
          </w14:textFill>
        </w:rPr>
      </w:pPr>
    </w:p>
    <w:p w14:paraId="365393A4">
      <w:pPr>
        <w:snapToGrid w:val="0"/>
        <w:jc w:val="left"/>
        <w:rPr>
          <w:rFonts w:cs="Times New Roman"/>
          <w:color w:val="000000" w:themeColor="text1"/>
          <w:sz w:val="18"/>
          <w:szCs w:val="18"/>
          <w14:textFill>
            <w14:solidFill>
              <w14:schemeClr w14:val="tx1"/>
            </w14:solidFill>
          </w14:textFill>
        </w:rPr>
      </w:pPr>
    </w:p>
    <w:p w14:paraId="7355D08F">
      <w:pPr>
        <w:snapToGrid w:val="0"/>
        <w:jc w:val="left"/>
        <w:rPr>
          <w:rFonts w:cs="Times New Roman"/>
          <w:color w:val="000000" w:themeColor="text1"/>
          <w:sz w:val="18"/>
          <w:szCs w:val="18"/>
          <w14:textFill>
            <w14:solidFill>
              <w14:schemeClr w14:val="tx1"/>
            </w14:solidFill>
          </w14:textFill>
        </w:rPr>
      </w:pPr>
    </w:p>
    <w:p w14:paraId="005D30B7">
      <w:pPr>
        <w:snapToGrid w:val="0"/>
        <w:jc w:val="left"/>
        <w:rPr>
          <w:rFonts w:cs="Times New Roman"/>
          <w:color w:val="000000" w:themeColor="text1"/>
          <w:sz w:val="18"/>
          <w:szCs w:val="18"/>
          <w14:textFill>
            <w14:solidFill>
              <w14:schemeClr w14:val="tx1"/>
            </w14:solidFill>
          </w14:textFill>
        </w:rPr>
      </w:pPr>
    </w:p>
    <w:p w14:paraId="7F1DC745">
      <w:pPr>
        <w:snapToGrid w:val="0"/>
        <w:jc w:val="left"/>
        <w:rPr>
          <w:rFonts w:cs="Times New Roman"/>
          <w:color w:val="000000" w:themeColor="text1"/>
          <w:sz w:val="18"/>
          <w:szCs w:val="18"/>
          <w14:textFill>
            <w14:solidFill>
              <w14:schemeClr w14:val="tx1"/>
            </w14:solidFill>
          </w14:textFill>
        </w:rPr>
      </w:pPr>
    </w:p>
    <w:p w14:paraId="3C9B4C53">
      <w:pPr>
        <w:snapToGrid w:val="0"/>
        <w:jc w:val="left"/>
        <w:rPr>
          <w:rFonts w:cs="Times New Roman"/>
          <w:color w:val="000000" w:themeColor="text1"/>
          <w:sz w:val="18"/>
          <w:szCs w:val="18"/>
          <w14:textFill>
            <w14:solidFill>
              <w14:schemeClr w14:val="tx1"/>
            </w14:solidFill>
          </w14:textFill>
        </w:rPr>
      </w:pPr>
    </w:p>
    <w:p w14:paraId="76A0F312">
      <w:pPr>
        <w:snapToGrid w:val="0"/>
        <w:jc w:val="left"/>
        <w:rPr>
          <w:rFonts w:cs="Times New Roman"/>
          <w:color w:val="000000" w:themeColor="text1"/>
          <w:sz w:val="18"/>
          <w:szCs w:val="18"/>
          <w14:textFill>
            <w14:solidFill>
              <w14:schemeClr w14:val="tx1"/>
            </w14:solidFill>
          </w14:textFill>
        </w:rPr>
      </w:pPr>
    </w:p>
    <w:p w14:paraId="7E5433CC">
      <w:pPr>
        <w:snapToGrid w:val="0"/>
        <w:jc w:val="left"/>
        <w:rPr>
          <w:rFonts w:cs="Times New Roman"/>
          <w:color w:val="000000" w:themeColor="text1"/>
          <w:sz w:val="18"/>
          <w:szCs w:val="18"/>
          <w14:textFill>
            <w14:solidFill>
              <w14:schemeClr w14:val="tx1"/>
            </w14:solidFill>
          </w14:textFill>
        </w:rPr>
      </w:pPr>
    </w:p>
    <w:p w14:paraId="2AD7AA83">
      <w:pPr>
        <w:snapToGrid w:val="0"/>
        <w:jc w:val="left"/>
        <w:rPr>
          <w:rFonts w:cs="Times New Roman"/>
          <w:color w:val="000000" w:themeColor="text1"/>
          <w:sz w:val="18"/>
          <w:szCs w:val="18"/>
          <w14:textFill>
            <w14:solidFill>
              <w14:schemeClr w14:val="tx1"/>
            </w14:solidFill>
          </w14:textFill>
        </w:rPr>
      </w:pPr>
    </w:p>
    <w:p w14:paraId="4E43604F">
      <w:pPr>
        <w:snapToGrid w:val="0"/>
        <w:jc w:val="left"/>
        <w:rPr>
          <w:rFonts w:cs="Times New Roman"/>
          <w:color w:val="000000" w:themeColor="text1"/>
          <w:sz w:val="18"/>
          <w:szCs w:val="18"/>
          <w14:textFill>
            <w14:solidFill>
              <w14:schemeClr w14:val="tx1"/>
            </w14:solidFill>
          </w14:textFill>
        </w:rPr>
      </w:pPr>
    </w:p>
    <w:p w14:paraId="6301EAAD">
      <w:pPr>
        <w:snapToGrid w:val="0"/>
        <w:jc w:val="left"/>
        <w:rPr>
          <w:rFonts w:cs="Times New Roman"/>
          <w:color w:val="000000" w:themeColor="text1"/>
          <w:sz w:val="18"/>
          <w:szCs w:val="18"/>
          <w14:textFill>
            <w14:solidFill>
              <w14:schemeClr w14:val="tx1"/>
            </w14:solidFill>
          </w14:textFill>
        </w:rPr>
      </w:pPr>
    </w:p>
    <w:p w14:paraId="375B640D">
      <w:pPr>
        <w:snapToGrid w:val="0"/>
        <w:jc w:val="left"/>
        <w:rPr>
          <w:rFonts w:cs="Times New Roman"/>
          <w:color w:val="000000" w:themeColor="text1"/>
          <w:sz w:val="18"/>
          <w:szCs w:val="18"/>
          <w14:textFill>
            <w14:solidFill>
              <w14:schemeClr w14:val="tx1"/>
            </w14:solidFill>
          </w14:textFill>
        </w:rPr>
      </w:pPr>
    </w:p>
    <w:p w14:paraId="7CD74D9F">
      <w:pPr>
        <w:snapToGrid w:val="0"/>
        <w:jc w:val="left"/>
        <w:rPr>
          <w:rFonts w:cs="Times New Roman"/>
          <w:color w:val="000000" w:themeColor="text1"/>
          <w:sz w:val="18"/>
          <w:szCs w:val="18"/>
          <w14:textFill>
            <w14:solidFill>
              <w14:schemeClr w14:val="tx1"/>
            </w14:solidFill>
          </w14:textFill>
        </w:rPr>
      </w:pPr>
    </w:p>
    <w:p w14:paraId="45503462">
      <w:pPr>
        <w:keepNext/>
        <w:keepLines/>
        <w:spacing w:line="500" w:lineRule="exact"/>
        <w:jc w:val="center"/>
        <w:outlineLvl w:val="1"/>
        <w:rPr>
          <w:rFonts w:ascii="宋体" w:hAnsi="宋体" w:eastAsia="黑体" w:cs="宋体"/>
          <w:color w:val="000000" w:themeColor="text1"/>
          <w:sz w:val="32"/>
          <w:szCs w:val="32"/>
          <w14:textFill>
            <w14:solidFill>
              <w14:schemeClr w14:val="tx1"/>
            </w14:solidFill>
          </w14:textFill>
        </w:rPr>
      </w:pPr>
      <w:bookmarkStart w:id="129" w:name="_Toc17699_WPSOffice_Level1"/>
      <w:r>
        <w:rPr>
          <w:rFonts w:hint="eastAsia" w:ascii="宋体" w:hAnsi="宋体" w:eastAsia="黑体" w:cs="宋体"/>
          <w:color w:val="000000" w:themeColor="text1"/>
          <w:sz w:val="32"/>
          <w:szCs w:val="32"/>
          <w14:textFill>
            <w14:solidFill>
              <w14:schemeClr w14:val="tx1"/>
            </w14:solidFill>
          </w14:textFill>
        </w:rPr>
        <w:br w:type="page"/>
      </w:r>
    </w:p>
    <w:p w14:paraId="6A0EDE6C">
      <w:pPr>
        <w:keepNext/>
        <w:keepLines/>
        <w:spacing w:line="500" w:lineRule="exact"/>
        <w:jc w:val="center"/>
        <w:outlineLvl w:val="1"/>
        <w:rPr>
          <w:rFonts w:ascii="宋体" w:hAnsi="宋体" w:cs="宋体"/>
          <w:b/>
          <w:bCs/>
          <w:color w:val="000000" w:themeColor="text1"/>
          <w:sz w:val="32"/>
          <w:szCs w:val="32"/>
          <w14:textFill>
            <w14:solidFill>
              <w14:schemeClr w14:val="tx1"/>
            </w14:solidFill>
          </w14:textFill>
        </w:rPr>
      </w:pPr>
      <w:bookmarkStart w:id="130" w:name="_Toc229494478"/>
      <w:r>
        <w:rPr>
          <w:rFonts w:hint="eastAsia" w:ascii="宋体" w:hAnsi="宋体" w:cs="宋体"/>
          <w:b/>
          <w:bCs/>
          <w:color w:val="000000" w:themeColor="text1"/>
          <w:sz w:val="32"/>
          <w:szCs w:val="32"/>
          <w14:textFill>
            <w14:solidFill>
              <w14:schemeClr w14:val="tx1"/>
            </w14:solidFill>
          </w14:textFill>
        </w:rPr>
        <w:t>第七章 投标文件格式</w:t>
      </w:r>
      <w:bookmarkEnd w:id="129"/>
      <w:bookmarkEnd w:id="130"/>
    </w:p>
    <w:p w14:paraId="755E710B">
      <w:pPr>
        <w:spacing w:line="900" w:lineRule="exact"/>
        <w:jc w:val="center"/>
        <w:rPr>
          <w:rFonts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u w:val="single"/>
          <w14:textFill>
            <w14:solidFill>
              <w14:schemeClr w14:val="tx1"/>
            </w14:solidFill>
          </w14:textFill>
        </w:rPr>
        <w:t>****</w:t>
      </w:r>
      <w:r>
        <w:rPr>
          <w:rFonts w:hint="eastAsia" w:ascii="宋体" w:hAnsi="宋体" w:cs="宋体"/>
          <w:b/>
          <w:bCs/>
          <w:color w:val="000000" w:themeColor="text1"/>
          <w:sz w:val="32"/>
          <w:szCs w:val="32"/>
          <w14:textFill>
            <w14:solidFill>
              <w14:schemeClr w14:val="tx1"/>
            </w14:solidFill>
          </w14:textFill>
        </w:rPr>
        <w:t>项目</w:t>
      </w:r>
    </w:p>
    <w:p w14:paraId="0B7670A9">
      <w:pPr>
        <w:spacing w:after="120"/>
        <w:ind w:firstLine="211" w:firstLineChars="100"/>
        <w:jc w:val="center"/>
        <w:rPr>
          <w:rFonts w:cs="Times New Roman"/>
          <w:b/>
          <w:color w:val="000000" w:themeColor="text1"/>
          <w:szCs w:val="20"/>
          <w14:textFill>
            <w14:solidFill>
              <w14:schemeClr w14:val="tx1"/>
            </w14:solidFill>
          </w14:textFill>
        </w:rPr>
      </w:pPr>
      <w:r>
        <w:rPr>
          <w:rFonts w:hint="eastAsia" w:cs="Times New Roman"/>
          <w:b/>
          <w:color w:val="000000" w:themeColor="text1"/>
          <w:szCs w:val="20"/>
          <w14:textFill>
            <w14:solidFill>
              <w14:schemeClr w14:val="tx1"/>
            </w14:solidFill>
          </w14:textFill>
        </w:rPr>
        <w:t>项目编号：</w:t>
      </w:r>
    </w:p>
    <w:p w14:paraId="0AF1DA87">
      <w:pPr>
        <w:spacing w:line="900" w:lineRule="exact"/>
        <w:jc w:val="center"/>
        <w:rPr>
          <w:rFonts w:ascii="宋体" w:hAnsi="宋体" w:cs="宋体"/>
          <w:b/>
          <w:color w:val="000000" w:themeColor="text1"/>
          <w:sz w:val="72"/>
          <w:szCs w:val="20"/>
          <w14:textFill>
            <w14:solidFill>
              <w14:schemeClr w14:val="tx1"/>
            </w14:solidFill>
          </w14:textFill>
        </w:rPr>
      </w:pPr>
    </w:p>
    <w:p w14:paraId="3B551DC1">
      <w:pPr>
        <w:spacing w:line="900" w:lineRule="exact"/>
        <w:jc w:val="center"/>
        <w:rPr>
          <w:rFonts w:ascii="宋体" w:hAnsi="宋体" w:cs="宋体"/>
          <w:b/>
          <w:color w:val="000000" w:themeColor="text1"/>
          <w:sz w:val="72"/>
          <w:szCs w:val="20"/>
          <w14:textFill>
            <w14:solidFill>
              <w14:schemeClr w14:val="tx1"/>
            </w14:solidFill>
          </w14:textFill>
        </w:rPr>
      </w:pPr>
      <w:r>
        <w:rPr>
          <w:rFonts w:hint="eastAsia" w:ascii="宋体" w:hAnsi="宋体" w:cs="宋体"/>
          <w:b/>
          <w:color w:val="000000" w:themeColor="text1"/>
          <w:sz w:val="72"/>
          <w:szCs w:val="20"/>
          <w14:textFill>
            <w14:solidFill>
              <w14:schemeClr w14:val="tx1"/>
            </w14:solidFill>
          </w14:textFill>
        </w:rPr>
        <w:t>投</w:t>
      </w:r>
    </w:p>
    <w:p w14:paraId="78CAAD64">
      <w:pPr>
        <w:spacing w:line="900" w:lineRule="exact"/>
        <w:jc w:val="center"/>
        <w:rPr>
          <w:rFonts w:ascii="宋体" w:hAnsi="宋体" w:cs="宋体"/>
          <w:b/>
          <w:color w:val="000000" w:themeColor="text1"/>
          <w:sz w:val="72"/>
          <w:szCs w:val="20"/>
          <w14:textFill>
            <w14:solidFill>
              <w14:schemeClr w14:val="tx1"/>
            </w14:solidFill>
          </w14:textFill>
        </w:rPr>
      </w:pPr>
    </w:p>
    <w:p w14:paraId="6FA4193B">
      <w:pPr>
        <w:spacing w:line="900" w:lineRule="exact"/>
        <w:jc w:val="center"/>
        <w:rPr>
          <w:rFonts w:ascii="宋体" w:hAnsi="宋体" w:cs="宋体"/>
          <w:b/>
          <w:color w:val="000000" w:themeColor="text1"/>
          <w:sz w:val="72"/>
          <w:szCs w:val="20"/>
          <w14:textFill>
            <w14:solidFill>
              <w14:schemeClr w14:val="tx1"/>
            </w14:solidFill>
          </w14:textFill>
        </w:rPr>
      </w:pPr>
      <w:r>
        <w:rPr>
          <w:rFonts w:hint="eastAsia" w:ascii="宋体" w:hAnsi="宋体" w:cs="宋体"/>
          <w:b/>
          <w:color w:val="000000" w:themeColor="text1"/>
          <w:sz w:val="72"/>
          <w:szCs w:val="20"/>
          <w14:textFill>
            <w14:solidFill>
              <w14:schemeClr w14:val="tx1"/>
            </w14:solidFill>
          </w14:textFill>
        </w:rPr>
        <w:t>标</w:t>
      </w:r>
    </w:p>
    <w:p w14:paraId="0D7C5439">
      <w:pPr>
        <w:spacing w:line="900" w:lineRule="exact"/>
        <w:jc w:val="center"/>
        <w:rPr>
          <w:rFonts w:ascii="宋体" w:hAnsi="宋体" w:cs="宋体"/>
          <w:b/>
          <w:color w:val="000000" w:themeColor="text1"/>
          <w:sz w:val="72"/>
          <w:szCs w:val="20"/>
          <w14:textFill>
            <w14:solidFill>
              <w14:schemeClr w14:val="tx1"/>
            </w14:solidFill>
          </w14:textFill>
        </w:rPr>
      </w:pPr>
    </w:p>
    <w:p w14:paraId="3035C620">
      <w:pPr>
        <w:spacing w:line="900" w:lineRule="exact"/>
        <w:jc w:val="center"/>
        <w:rPr>
          <w:rFonts w:ascii="宋体" w:hAnsi="宋体" w:cs="宋体"/>
          <w:b/>
          <w:color w:val="000000" w:themeColor="text1"/>
          <w:sz w:val="72"/>
          <w:szCs w:val="20"/>
          <w14:textFill>
            <w14:solidFill>
              <w14:schemeClr w14:val="tx1"/>
            </w14:solidFill>
          </w14:textFill>
        </w:rPr>
      </w:pPr>
      <w:r>
        <w:rPr>
          <w:rFonts w:hint="eastAsia" w:ascii="宋体" w:hAnsi="宋体" w:cs="宋体"/>
          <w:b/>
          <w:color w:val="000000" w:themeColor="text1"/>
          <w:sz w:val="72"/>
          <w:szCs w:val="20"/>
          <w14:textFill>
            <w14:solidFill>
              <w14:schemeClr w14:val="tx1"/>
            </w14:solidFill>
          </w14:textFill>
        </w:rPr>
        <w:t>文</w:t>
      </w:r>
    </w:p>
    <w:p w14:paraId="1DBD5219">
      <w:pPr>
        <w:spacing w:line="900" w:lineRule="exact"/>
        <w:jc w:val="center"/>
        <w:rPr>
          <w:rFonts w:ascii="宋体" w:hAnsi="宋体" w:cs="宋体"/>
          <w:b/>
          <w:color w:val="000000" w:themeColor="text1"/>
          <w:sz w:val="72"/>
          <w:szCs w:val="20"/>
          <w14:textFill>
            <w14:solidFill>
              <w14:schemeClr w14:val="tx1"/>
            </w14:solidFill>
          </w14:textFill>
        </w:rPr>
      </w:pPr>
    </w:p>
    <w:p w14:paraId="67CD16AD">
      <w:pPr>
        <w:jc w:val="center"/>
        <w:rPr>
          <w:rFonts w:ascii="宋体" w:hAnsi="宋体" w:cs="宋体"/>
          <w:b/>
          <w:color w:val="000000" w:themeColor="text1"/>
          <w:sz w:val="72"/>
          <w:szCs w:val="20"/>
          <w14:textFill>
            <w14:solidFill>
              <w14:schemeClr w14:val="tx1"/>
            </w14:solidFill>
          </w14:textFill>
        </w:rPr>
      </w:pPr>
      <w:r>
        <w:rPr>
          <w:rFonts w:hint="eastAsia" w:ascii="宋体" w:hAnsi="宋体" w:cs="宋体"/>
          <w:b/>
          <w:color w:val="000000" w:themeColor="text1"/>
          <w:sz w:val="72"/>
          <w:szCs w:val="20"/>
          <w14:textFill>
            <w14:solidFill>
              <w14:schemeClr w14:val="tx1"/>
            </w14:solidFill>
          </w14:textFill>
        </w:rPr>
        <w:t>件</w:t>
      </w:r>
    </w:p>
    <w:p w14:paraId="141446CC">
      <w:pPr>
        <w:spacing w:after="120"/>
        <w:ind w:firstLine="210" w:firstLineChars="100"/>
        <w:rPr>
          <w:rFonts w:cs="Times New Roman"/>
          <w:color w:val="000000" w:themeColor="text1"/>
          <w:szCs w:val="20"/>
          <w14:textFill>
            <w14:solidFill>
              <w14:schemeClr w14:val="tx1"/>
            </w14:solidFill>
          </w14:textFill>
        </w:rPr>
      </w:pPr>
    </w:p>
    <w:p w14:paraId="0375BC76">
      <w:pPr>
        <w:spacing w:after="120" w:afterLines="50" w:line="500" w:lineRule="exact"/>
        <w:rPr>
          <w:rFonts w:ascii="宋体" w:hAnsi="宋体" w:cs="宋体"/>
          <w:b/>
          <w:color w:val="000000" w:themeColor="text1"/>
          <w:sz w:val="32"/>
          <w:szCs w:val="20"/>
          <w:u w:val="single"/>
          <w14:textFill>
            <w14:solidFill>
              <w14:schemeClr w14:val="tx1"/>
            </w14:solidFill>
          </w14:textFill>
        </w:rPr>
      </w:pPr>
      <w:r>
        <w:rPr>
          <w:rFonts w:hint="eastAsia" w:ascii="宋体" w:hAnsi="宋体" w:cs="宋体"/>
          <w:b/>
          <w:color w:val="000000" w:themeColor="text1"/>
          <w:sz w:val="30"/>
          <w:szCs w:val="20"/>
          <w14:textFill>
            <w14:solidFill>
              <w14:schemeClr w14:val="tx1"/>
            </w14:solidFill>
          </w14:textFill>
        </w:rPr>
        <w:t xml:space="preserve">        </w:t>
      </w:r>
      <w:r>
        <w:rPr>
          <w:rFonts w:hint="eastAsia" w:ascii="宋体" w:hAnsi="宋体" w:cs="宋体"/>
          <w:b/>
          <w:color w:val="000000" w:themeColor="text1"/>
          <w:sz w:val="32"/>
          <w:szCs w:val="20"/>
          <w14:textFill>
            <w14:solidFill>
              <w14:schemeClr w14:val="tx1"/>
            </w14:solidFill>
          </w14:textFill>
        </w:rPr>
        <w:t>投标人：</w:t>
      </w:r>
      <w:r>
        <w:rPr>
          <w:rFonts w:hint="eastAsia" w:ascii="宋体" w:hAnsi="宋体" w:cs="宋体"/>
          <w:b/>
          <w:color w:val="000000" w:themeColor="text1"/>
          <w:sz w:val="32"/>
          <w:szCs w:val="20"/>
          <w:u w:val="single"/>
          <w14:textFill>
            <w14:solidFill>
              <w14:schemeClr w14:val="tx1"/>
            </w14:solidFill>
          </w14:textFill>
        </w:rPr>
        <w:t xml:space="preserve">                    </w:t>
      </w:r>
      <w:r>
        <w:rPr>
          <w:rFonts w:hint="eastAsia" w:ascii="宋体" w:hAnsi="宋体" w:cs="宋体"/>
          <w:b/>
          <w:color w:val="000000" w:themeColor="text1"/>
          <w:sz w:val="32"/>
          <w:szCs w:val="20"/>
          <w14:textFill>
            <w14:solidFill>
              <w14:schemeClr w14:val="tx1"/>
            </w14:solidFill>
          </w14:textFill>
        </w:rPr>
        <w:t>（盖章）</w:t>
      </w:r>
    </w:p>
    <w:p w14:paraId="5F6A1C9C">
      <w:pPr>
        <w:spacing w:after="120" w:afterLines="50" w:line="500" w:lineRule="exact"/>
        <w:ind w:firstLine="964" w:firstLineChars="300"/>
        <w:rPr>
          <w:rFonts w:ascii="宋体" w:hAnsi="宋体" w:cs="宋体"/>
          <w:b/>
          <w:color w:val="000000" w:themeColor="text1"/>
          <w:sz w:val="32"/>
          <w:szCs w:val="20"/>
          <w14:textFill>
            <w14:solidFill>
              <w14:schemeClr w14:val="tx1"/>
            </w14:solidFill>
          </w14:textFill>
        </w:rPr>
      </w:pPr>
      <w:r>
        <w:rPr>
          <w:rFonts w:hint="eastAsia" w:ascii="宋体" w:hAnsi="宋体" w:cs="宋体"/>
          <w:b/>
          <w:color w:val="000000" w:themeColor="text1"/>
          <w:sz w:val="32"/>
          <w:szCs w:val="20"/>
          <w14:textFill>
            <w14:solidFill>
              <w14:schemeClr w14:val="tx1"/>
            </w14:solidFill>
          </w14:textFill>
        </w:rPr>
        <w:t>授权委托人或法人：</w:t>
      </w:r>
      <w:r>
        <w:rPr>
          <w:rFonts w:hint="eastAsia" w:ascii="宋体" w:hAnsi="宋体" w:cs="宋体"/>
          <w:b/>
          <w:color w:val="000000" w:themeColor="text1"/>
          <w:sz w:val="32"/>
          <w:szCs w:val="20"/>
          <w:u w:val="single"/>
          <w14:textFill>
            <w14:solidFill>
              <w14:schemeClr w14:val="tx1"/>
            </w14:solidFill>
          </w14:textFill>
        </w:rPr>
        <w:t xml:space="preserve">      </w:t>
      </w:r>
      <w:r>
        <w:rPr>
          <w:rFonts w:hint="eastAsia" w:ascii="宋体" w:hAnsi="宋体" w:cs="宋体"/>
          <w:b/>
          <w:color w:val="000000" w:themeColor="text1"/>
          <w:sz w:val="32"/>
          <w:szCs w:val="20"/>
          <w14:textFill>
            <w14:solidFill>
              <w14:schemeClr w14:val="tx1"/>
            </w14:solidFill>
          </w14:textFill>
        </w:rPr>
        <w:t>（签字或盖章）</w:t>
      </w:r>
    </w:p>
    <w:p w14:paraId="5A372949">
      <w:pPr>
        <w:spacing w:after="120" w:afterLines="50" w:line="500" w:lineRule="exact"/>
        <w:jc w:val="center"/>
        <w:rPr>
          <w:rFonts w:ascii="宋体" w:hAnsi="宋体" w:cs="宋体"/>
          <w:b/>
          <w:color w:val="000000" w:themeColor="text1"/>
          <w:sz w:val="32"/>
          <w:szCs w:val="20"/>
          <w14:textFill>
            <w14:solidFill>
              <w14:schemeClr w14:val="tx1"/>
            </w14:solidFill>
          </w14:textFill>
        </w:rPr>
      </w:pPr>
      <w:r>
        <w:rPr>
          <w:rFonts w:hint="eastAsia" w:ascii="宋体" w:hAnsi="宋体" w:cs="宋体"/>
          <w:b/>
          <w:color w:val="000000" w:themeColor="text1"/>
          <w:sz w:val="32"/>
          <w:szCs w:val="20"/>
          <w:u w:val="single"/>
          <w14:textFill>
            <w14:solidFill>
              <w14:schemeClr w14:val="tx1"/>
            </w14:solidFill>
          </w14:textFill>
        </w:rPr>
        <w:t xml:space="preserve"> </w:t>
      </w:r>
      <w:bookmarkStart w:id="131" w:name="_Toc5567_WPSOffice_Level2"/>
      <w:r>
        <w:rPr>
          <w:rFonts w:hint="eastAsia" w:ascii="宋体" w:hAnsi="宋体" w:cs="宋体"/>
          <w:b/>
          <w:color w:val="000000" w:themeColor="text1"/>
          <w:sz w:val="32"/>
          <w:szCs w:val="20"/>
          <w14:textFill>
            <w14:solidFill>
              <w14:schemeClr w14:val="tx1"/>
            </w14:solidFill>
          </w14:textFill>
        </w:rPr>
        <w:t>年</w:t>
      </w:r>
      <w:r>
        <w:rPr>
          <w:rFonts w:hint="eastAsia" w:ascii="宋体" w:hAnsi="宋体" w:cs="宋体"/>
          <w:b/>
          <w:color w:val="000000" w:themeColor="text1"/>
          <w:sz w:val="32"/>
          <w:szCs w:val="20"/>
          <w:u w:val="single"/>
          <w14:textFill>
            <w14:solidFill>
              <w14:schemeClr w14:val="tx1"/>
            </w14:solidFill>
          </w14:textFill>
        </w:rPr>
        <w:t xml:space="preserve"> </w:t>
      </w:r>
      <w:r>
        <w:rPr>
          <w:rFonts w:hint="eastAsia" w:ascii="宋体" w:hAnsi="宋体" w:cs="宋体"/>
          <w:b/>
          <w:color w:val="000000" w:themeColor="text1"/>
          <w:sz w:val="32"/>
          <w:szCs w:val="20"/>
          <w14:textFill>
            <w14:solidFill>
              <w14:schemeClr w14:val="tx1"/>
            </w14:solidFill>
          </w14:textFill>
        </w:rPr>
        <w:t>月</w:t>
      </w:r>
      <w:r>
        <w:rPr>
          <w:rFonts w:hint="eastAsia" w:ascii="宋体" w:hAnsi="宋体" w:cs="宋体"/>
          <w:b/>
          <w:color w:val="000000" w:themeColor="text1"/>
          <w:sz w:val="32"/>
          <w:szCs w:val="20"/>
          <w:u w:val="single"/>
          <w14:textFill>
            <w14:solidFill>
              <w14:schemeClr w14:val="tx1"/>
            </w14:solidFill>
          </w14:textFill>
        </w:rPr>
        <w:t xml:space="preserve"> </w:t>
      </w:r>
      <w:r>
        <w:rPr>
          <w:rFonts w:hint="eastAsia" w:ascii="宋体" w:hAnsi="宋体" w:cs="宋体"/>
          <w:b/>
          <w:color w:val="000000" w:themeColor="text1"/>
          <w:sz w:val="32"/>
          <w:szCs w:val="20"/>
          <w14:textFill>
            <w14:solidFill>
              <w14:schemeClr w14:val="tx1"/>
            </w14:solidFill>
          </w14:textFill>
        </w:rPr>
        <w:t>日</w:t>
      </w:r>
      <w:bookmarkEnd w:id="131"/>
    </w:p>
    <w:p w14:paraId="3CB3B820">
      <w:pPr>
        <w:rPr>
          <w:rFonts w:ascii="宋体" w:hAnsi="宋体" w:cs="宋体"/>
          <w:color w:val="000000" w:themeColor="text1"/>
          <w:szCs w:val="20"/>
          <w14:textFill>
            <w14:solidFill>
              <w14:schemeClr w14:val="tx1"/>
            </w14:solidFill>
          </w14:textFill>
        </w:rPr>
      </w:pPr>
      <w:bookmarkStart w:id="132" w:name="_Hlt50174708"/>
      <w:bookmarkEnd w:id="132"/>
      <w:bookmarkStart w:id="133" w:name="_Hlt533408877"/>
      <w:bookmarkEnd w:id="133"/>
      <w:bookmarkStart w:id="134" w:name="_Hlt50174722"/>
      <w:bookmarkEnd w:id="134"/>
      <w:bookmarkStart w:id="135" w:name="_Hlt519045470"/>
      <w:bookmarkEnd w:id="135"/>
      <w:bookmarkStart w:id="136" w:name="_Hlt519068595"/>
      <w:bookmarkEnd w:id="136"/>
      <w:bookmarkStart w:id="137" w:name="_Hlt50174972"/>
      <w:bookmarkEnd w:id="137"/>
      <w:bookmarkStart w:id="138" w:name="_Hlt509738521"/>
      <w:bookmarkStart w:id="139" w:name="_Hlt509738509"/>
      <w:bookmarkStart w:id="140" w:name="_Hlt519045391"/>
    </w:p>
    <w:p w14:paraId="12700310">
      <w:pPr>
        <w:snapToGrid w:val="0"/>
        <w:jc w:val="left"/>
        <w:rPr>
          <w:rFonts w:ascii="宋体" w:hAnsi="宋体" w:cs="宋体"/>
          <w:color w:val="000000" w:themeColor="text1"/>
          <w:sz w:val="18"/>
          <w:szCs w:val="18"/>
          <w14:textFill>
            <w14:solidFill>
              <w14:schemeClr w14:val="tx1"/>
            </w14:solidFill>
          </w14:textFill>
        </w:rPr>
      </w:pPr>
    </w:p>
    <w:p w14:paraId="51F9A7CA">
      <w:pPr>
        <w:snapToGrid w:val="0"/>
        <w:jc w:val="left"/>
        <w:rPr>
          <w:rFonts w:ascii="宋体" w:hAnsi="宋体" w:cs="宋体"/>
          <w:color w:val="000000" w:themeColor="text1"/>
          <w:sz w:val="18"/>
          <w:szCs w:val="18"/>
          <w14:textFill>
            <w14:solidFill>
              <w14:schemeClr w14:val="tx1"/>
            </w14:solidFill>
          </w14:textFill>
        </w:rPr>
      </w:pPr>
    </w:p>
    <w:p w14:paraId="1351C406">
      <w:pPr>
        <w:snapToGrid w:val="0"/>
        <w:jc w:val="left"/>
        <w:rPr>
          <w:rFonts w:ascii="宋体" w:hAnsi="宋体" w:cs="宋体"/>
          <w:color w:val="000000" w:themeColor="text1"/>
          <w:sz w:val="18"/>
          <w:szCs w:val="18"/>
          <w14:textFill>
            <w14:solidFill>
              <w14:schemeClr w14:val="tx1"/>
            </w14:solidFill>
          </w14:textFill>
        </w:rPr>
      </w:pPr>
    </w:p>
    <w:p w14:paraId="2202BAF1">
      <w:pPr>
        <w:snapToGrid w:val="0"/>
        <w:jc w:val="left"/>
        <w:rPr>
          <w:rFonts w:ascii="宋体" w:hAnsi="宋体" w:cs="宋体"/>
          <w:color w:val="000000" w:themeColor="text1"/>
          <w:sz w:val="18"/>
          <w:szCs w:val="18"/>
          <w14:textFill>
            <w14:solidFill>
              <w14:schemeClr w14:val="tx1"/>
            </w14:solidFill>
          </w14:textFill>
        </w:rPr>
      </w:pPr>
    </w:p>
    <w:p w14:paraId="33B5DB28">
      <w:pPr>
        <w:snapToGrid w:val="0"/>
        <w:jc w:val="left"/>
        <w:rPr>
          <w:rFonts w:ascii="宋体" w:hAnsi="宋体" w:cs="宋体"/>
          <w:color w:val="000000" w:themeColor="text1"/>
          <w:sz w:val="18"/>
          <w:szCs w:val="18"/>
          <w14:textFill>
            <w14:solidFill>
              <w14:schemeClr w14:val="tx1"/>
            </w14:solidFill>
          </w14:textFill>
        </w:rPr>
      </w:pPr>
    </w:p>
    <w:p w14:paraId="12F694AC">
      <w:pPr>
        <w:snapToGrid w:val="0"/>
        <w:jc w:val="left"/>
        <w:rPr>
          <w:rFonts w:ascii="宋体" w:hAnsi="宋体" w:cs="宋体"/>
          <w:color w:val="000000" w:themeColor="text1"/>
          <w:sz w:val="18"/>
          <w:szCs w:val="18"/>
          <w14:textFill>
            <w14:solidFill>
              <w14:schemeClr w14:val="tx1"/>
            </w14:solidFill>
          </w14:textFill>
        </w:rPr>
      </w:pPr>
    </w:p>
    <w:p w14:paraId="01136B9D">
      <w:pPr>
        <w:snapToGrid w:val="0"/>
        <w:jc w:val="left"/>
        <w:rPr>
          <w:rFonts w:ascii="宋体" w:hAnsi="宋体" w:cs="宋体"/>
          <w:color w:val="000000" w:themeColor="text1"/>
          <w:sz w:val="18"/>
          <w:szCs w:val="18"/>
          <w14:textFill>
            <w14:solidFill>
              <w14:schemeClr w14:val="tx1"/>
            </w14:solidFill>
          </w14:textFill>
        </w:rPr>
      </w:pPr>
    </w:p>
    <w:p w14:paraId="6E64F465">
      <w:pPr>
        <w:snapToGrid w:val="0"/>
        <w:jc w:val="left"/>
        <w:rPr>
          <w:rFonts w:ascii="宋体" w:hAnsi="宋体" w:cs="宋体"/>
          <w:color w:val="000000" w:themeColor="text1"/>
          <w:sz w:val="18"/>
          <w:szCs w:val="18"/>
          <w14:textFill>
            <w14:solidFill>
              <w14:schemeClr w14:val="tx1"/>
            </w14:solidFill>
          </w14:textFill>
        </w:rPr>
      </w:pPr>
    </w:p>
    <w:p w14:paraId="5C914F83">
      <w:pPr>
        <w:jc w:val="center"/>
        <w:rPr>
          <w:rFonts w:ascii="宋体" w:hAnsi="宋体" w:cs="宋体"/>
          <w:b/>
          <w:bCs/>
          <w:color w:val="000000" w:themeColor="text1"/>
          <w:sz w:val="28"/>
          <w:szCs w:val="20"/>
          <w14:textFill>
            <w14:solidFill>
              <w14:schemeClr w14:val="tx1"/>
            </w14:solidFill>
          </w14:textFill>
        </w:rPr>
      </w:pPr>
      <w:bookmarkStart w:id="141" w:name="_Toc20284_WPSOffice_Level2"/>
      <w:r>
        <w:rPr>
          <w:rFonts w:hint="eastAsia" w:ascii="宋体" w:hAnsi="宋体" w:cs="宋体"/>
          <w:b/>
          <w:bCs/>
          <w:color w:val="000000" w:themeColor="text1"/>
          <w:sz w:val="28"/>
          <w:szCs w:val="20"/>
          <w14:textFill>
            <w14:solidFill>
              <w14:schemeClr w14:val="tx1"/>
            </w14:solidFill>
          </w14:textFill>
        </w:rPr>
        <w:t>投标文件资料清单</w:t>
      </w:r>
      <w:bookmarkEnd w:id="141"/>
    </w:p>
    <w:tbl>
      <w:tblPr>
        <w:tblStyle w:val="7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5902"/>
        <w:gridCol w:w="2004"/>
      </w:tblGrid>
      <w:tr w14:paraId="6CC10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1135" w:type="dxa"/>
            <w:vAlign w:val="center"/>
          </w:tcPr>
          <w:p w14:paraId="547BFD99">
            <w:pPr>
              <w:spacing w:line="400" w:lineRule="exact"/>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序号</w:t>
            </w:r>
          </w:p>
        </w:tc>
        <w:tc>
          <w:tcPr>
            <w:tcW w:w="5902" w:type="dxa"/>
            <w:vAlign w:val="center"/>
          </w:tcPr>
          <w:p w14:paraId="040AC12C">
            <w:pPr>
              <w:spacing w:line="400" w:lineRule="exact"/>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资料名称</w:t>
            </w:r>
          </w:p>
        </w:tc>
        <w:tc>
          <w:tcPr>
            <w:tcW w:w="2004" w:type="dxa"/>
            <w:vAlign w:val="center"/>
          </w:tcPr>
          <w:p w14:paraId="71A21A35">
            <w:pPr>
              <w:spacing w:line="400" w:lineRule="exact"/>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页码范围</w:t>
            </w:r>
          </w:p>
        </w:tc>
      </w:tr>
      <w:tr w14:paraId="682E2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1135" w:type="dxa"/>
            <w:vAlign w:val="center"/>
          </w:tcPr>
          <w:p w14:paraId="107F5F7B">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一</w:t>
            </w:r>
          </w:p>
        </w:tc>
        <w:tc>
          <w:tcPr>
            <w:tcW w:w="5902" w:type="dxa"/>
            <w:vAlign w:val="center"/>
          </w:tcPr>
          <w:p w14:paraId="765C2921">
            <w:pPr>
              <w:rPr>
                <w:rFonts w:ascii="宋体" w:hAnsi="宋体" w:cs="宋体"/>
                <w:color w:val="000000" w:themeColor="text1"/>
                <w:szCs w:val="20"/>
                <w:u w:val="single"/>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开标一览表</w:t>
            </w:r>
          </w:p>
        </w:tc>
        <w:tc>
          <w:tcPr>
            <w:tcW w:w="2004" w:type="dxa"/>
            <w:vAlign w:val="center"/>
          </w:tcPr>
          <w:p w14:paraId="409668A1">
            <w:pPr>
              <w:spacing w:line="360" w:lineRule="auto"/>
              <w:jc w:val="center"/>
              <w:rPr>
                <w:rFonts w:ascii="宋体" w:hAnsi="宋体" w:cs="宋体"/>
                <w:b/>
                <w:color w:val="000000" w:themeColor="text1"/>
                <w:sz w:val="24"/>
                <w:szCs w:val="20"/>
                <w14:textFill>
                  <w14:solidFill>
                    <w14:schemeClr w14:val="tx1"/>
                  </w14:solidFill>
                </w14:textFill>
              </w:rPr>
            </w:pPr>
          </w:p>
        </w:tc>
      </w:tr>
      <w:tr w14:paraId="1C3CB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1135" w:type="dxa"/>
            <w:vAlign w:val="center"/>
          </w:tcPr>
          <w:p w14:paraId="7D59C8CF">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二</w:t>
            </w:r>
          </w:p>
        </w:tc>
        <w:tc>
          <w:tcPr>
            <w:tcW w:w="5902" w:type="dxa"/>
            <w:vAlign w:val="center"/>
          </w:tcPr>
          <w:p w14:paraId="206EFC31">
            <w:pPr>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投标人情况综合简介</w:t>
            </w:r>
          </w:p>
        </w:tc>
        <w:tc>
          <w:tcPr>
            <w:tcW w:w="2004" w:type="dxa"/>
            <w:vAlign w:val="center"/>
          </w:tcPr>
          <w:p w14:paraId="291B5511">
            <w:pPr>
              <w:spacing w:line="360" w:lineRule="auto"/>
              <w:jc w:val="center"/>
              <w:rPr>
                <w:rFonts w:ascii="宋体" w:hAnsi="宋体" w:cs="宋体"/>
                <w:b/>
                <w:color w:val="000000" w:themeColor="text1"/>
                <w:sz w:val="24"/>
                <w:szCs w:val="20"/>
                <w14:textFill>
                  <w14:solidFill>
                    <w14:schemeClr w14:val="tx1"/>
                  </w14:solidFill>
                </w14:textFill>
              </w:rPr>
            </w:pPr>
          </w:p>
        </w:tc>
      </w:tr>
      <w:tr w14:paraId="201C9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1135" w:type="dxa"/>
            <w:vAlign w:val="center"/>
          </w:tcPr>
          <w:p w14:paraId="1B13AB06">
            <w:pPr>
              <w:jc w:val="center"/>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三</w:t>
            </w:r>
          </w:p>
        </w:tc>
        <w:tc>
          <w:tcPr>
            <w:tcW w:w="5902" w:type="dxa"/>
            <w:vAlign w:val="center"/>
          </w:tcPr>
          <w:p w14:paraId="07DF63E5">
            <w:pPr>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投标函</w:t>
            </w:r>
          </w:p>
        </w:tc>
        <w:tc>
          <w:tcPr>
            <w:tcW w:w="2004" w:type="dxa"/>
            <w:vAlign w:val="center"/>
          </w:tcPr>
          <w:p w14:paraId="2BDB99D5">
            <w:pPr>
              <w:spacing w:line="360" w:lineRule="auto"/>
              <w:jc w:val="center"/>
              <w:rPr>
                <w:rFonts w:ascii="宋体" w:hAnsi="宋体" w:cs="宋体"/>
                <w:b/>
                <w:color w:val="000000" w:themeColor="text1"/>
                <w:sz w:val="24"/>
                <w:szCs w:val="20"/>
                <w14:textFill>
                  <w14:solidFill>
                    <w14:schemeClr w14:val="tx1"/>
                  </w14:solidFill>
                </w14:textFill>
              </w:rPr>
            </w:pPr>
          </w:p>
        </w:tc>
      </w:tr>
      <w:tr w14:paraId="59706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1135" w:type="dxa"/>
            <w:vAlign w:val="center"/>
          </w:tcPr>
          <w:p w14:paraId="2D6E1689">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四</w:t>
            </w:r>
          </w:p>
        </w:tc>
        <w:tc>
          <w:tcPr>
            <w:tcW w:w="5902" w:type="dxa"/>
            <w:vAlign w:val="center"/>
          </w:tcPr>
          <w:p w14:paraId="4D638CEB">
            <w:pPr>
              <w:rPr>
                <w:rFonts w:ascii="宋体" w:hAnsi="宋体" w:cs="宋体"/>
                <w:bCs/>
                <w:color w:val="000000" w:themeColor="text1"/>
                <w:sz w:val="24"/>
                <w:szCs w:val="20"/>
                <w14:textFill>
                  <w14:solidFill>
                    <w14:schemeClr w14:val="tx1"/>
                  </w14:solidFill>
                </w14:textFill>
              </w:rPr>
            </w:pPr>
            <w:r>
              <w:rPr>
                <w:rFonts w:hint="eastAsia" w:ascii="宋体" w:hAnsi="宋体" w:cs="宋体"/>
                <w:bCs/>
                <w:color w:val="000000" w:themeColor="text1"/>
                <w:sz w:val="24"/>
                <w:szCs w:val="20"/>
                <w14:textFill>
                  <w14:solidFill>
                    <w14:schemeClr w14:val="tx1"/>
                  </w14:solidFill>
                </w14:textFill>
              </w:rPr>
              <w:t>投标分项报价表</w:t>
            </w:r>
          </w:p>
        </w:tc>
        <w:tc>
          <w:tcPr>
            <w:tcW w:w="2004" w:type="dxa"/>
            <w:vAlign w:val="center"/>
          </w:tcPr>
          <w:p w14:paraId="0F6808CA">
            <w:pPr>
              <w:spacing w:line="360" w:lineRule="auto"/>
              <w:jc w:val="center"/>
              <w:rPr>
                <w:rFonts w:ascii="宋体" w:hAnsi="宋体" w:cs="宋体"/>
                <w:b/>
                <w:color w:val="000000" w:themeColor="text1"/>
                <w:sz w:val="24"/>
                <w:szCs w:val="20"/>
                <w14:textFill>
                  <w14:solidFill>
                    <w14:schemeClr w14:val="tx1"/>
                  </w14:solidFill>
                </w14:textFill>
              </w:rPr>
            </w:pPr>
          </w:p>
        </w:tc>
      </w:tr>
      <w:tr w14:paraId="44C6F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1135" w:type="dxa"/>
            <w:vAlign w:val="center"/>
          </w:tcPr>
          <w:p w14:paraId="0B10B3BD">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五</w:t>
            </w:r>
          </w:p>
        </w:tc>
        <w:tc>
          <w:tcPr>
            <w:tcW w:w="5902" w:type="dxa"/>
            <w:vAlign w:val="center"/>
          </w:tcPr>
          <w:p w14:paraId="2E4E6581">
            <w:pPr>
              <w:rPr>
                <w:rFonts w:ascii="宋体" w:hAnsi="宋体" w:cs="宋体"/>
                <w:bCs/>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投标响应表</w:t>
            </w:r>
          </w:p>
        </w:tc>
        <w:tc>
          <w:tcPr>
            <w:tcW w:w="2004" w:type="dxa"/>
            <w:vAlign w:val="center"/>
          </w:tcPr>
          <w:p w14:paraId="38576FB5">
            <w:pPr>
              <w:spacing w:line="360" w:lineRule="auto"/>
              <w:jc w:val="center"/>
              <w:rPr>
                <w:rFonts w:ascii="宋体" w:hAnsi="宋体" w:cs="宋体"/>
                <w:b/>
                <w:color w:val="000000" w:themeColor="text1"/>
                <w:sz w:val="24"/>
                <w:szCs w:val="20"/>
                <w14:textFill>
                  <w14:solidFill>
                    <w14:schemeClr w14:val="tx1"/>
                  </w14:solidFill>
                </w14:textFill>
              </w:rPr>
            </w:pPr>
          </w:p>
        </w:tc>
      </w:tr>
      <w:tr w14:paraId="398F0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1135" w:type="dxa"/>
            <w:vAlign w:val="center"/>
          </w:tcPr>
          <w:p w14:paraId="7DC76A0E">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六</w:t>
            </w:r>
          </w:p>
        </w:tc>
        <w:tc>
          <w:tcPr>
            <w:tcW w:w="5902" w:type="dxa"/>
            <w:vAlign w:val="center"/>
          </w:tcPr>
          <w:p w14:paraId="0DC348C4">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产品质量承诺</w:t>
            </w:r>
          </w:p>
        </w:tc>
        <w:tc>
          <w:tcPr>
            <w:tcW w:w="2004" w:type="dxa"/>
            <w:vAlign w:val="center"/>
          </w:tcPr>
          <w:p w14:paraId="2B1A5817">
            <w:pPr>
              <w:spacing w:line="360" w:lineRule="auto"/>
              <w:rPr>
                <w:rFonts w:ascii="宋体" w:hAnsi="宋体" w:cs="宋体"/>
                <w:b/>
                <w:color w:val="000000" w:themeColor="text1"/>
                <w:sz w:val="24"/>
                <w:szCs w:val="20"/>
                <w14:textFill>
                  <w14:solidFill>
                    <w14:schemeClr w14:val="tx1"/>
                  </w14:solidFill>
                </w14:textFill>
              </w:rPr>
            </w:pPr>
          </w:p>
        </w:tc>
      </w:tr>
      <w:tr w14:paraId="1C0AD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1135" w:type="dxa"/>
            <w:vAlign w:val="center"/>
          </w:tcPr>
          <w:p w14:paraId="7886BF65">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七</w:t>
            </w:r>
          </w:p>
        </w:tc>
        <w:tc>
          <w:tcPr>
            <w:tcW w:w="5902" w:type="dxa"/>
            <w:vAlign w:val="center"/>
          </w:tcPr>
          <w:p w14:paraId="73541102">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所供货物组部件、备品、备件清单</w:t>
            </w:r>
          </w:p>
        </w:tc>
        <w:tc>
          <w:tcPr>
            <w:tcW w:w="2004" w:type="dxa"/>
            <w:vAlign w:val="center"/>
          </w:tcPr>
          <w:p w14:paraId="053F1190">
            <w:pPr>
              <w:spacing w:line="360" w:lineRule="auto"/>
              <w:rPr>
                <w:rFonts w:ascii="宋体" w:hAnsi="宋体" w:cs="宋体"/>
                <w:b/>
                <w:color w:val="000000" w:themeColor="text1"/>
                <w:sz w:val="24"/>
                <w:szCs w:val="20"/>
                <w14:textFill>
                  <w14:solidFill>
                    <w14:schemeClr w14:val="tx1"/>
                  </w14:solidFill>
                </w14:textFill>
              </w:rPr>
            </w:pPr>
          </w:p>
        </w:tc>
      </w:tr>
      <w:tr w14:paraId="7D660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135" w:type="dxa"/>
            <w:vAlign w:val="center"/>
          </w:tcPr>
          <w:p w14:paraId="5DDA74DF">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八</w:t>
            </w:r>
          </w:p>
        </w:tc>
        <w:tc>
          <w:tcPr>
            <w:tcW w:w="5902" w:type="dxa"/>
            <w:vAlign w:val="center"/>
          </w:tcPr>
          <w:p w14:paraId="49409D23">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有关证明文件</w:t>
            </w:r>
          </w:p>
        </w:tc>
        <w:tc>
          <w:tcPr>
            <w:tcW w:w="2004" w:type="dxa"/>
            <w:vAlign w:val="center"/>
          </w:tcPr>
          <w:p w14:paraId="67743325">
            <w:pPr>
              <w:spacing w:line="360" w:lineRule="auto"/>
              <w:rPr>
                <w:rFonts w:ascii="宋体" w:hAnsi="宋体" w:cs="宋体"/>
                <w:b/>
                <w:color w:val="000000" w:themeColor="text1"/>
                <w:sz w:val="24"/>
                <w:szCs w:val="20"/>
                <w14:textFill>
                  <w14:solidFill>
                    <w14:schemeClr w14:val="tx1"/>
                  </w14:solidFill>
                </w14:textFill>
              </w:rPr>
            </w:pPr>
          </w:p>
        </w:tc>
      </w:tr>
      <w:tr w14:paraId="26FD1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135" w:type="dxa"/>
            <w:vAlign w:val="center"/>
          </w:tcPr>
          <w:p w14:paraId="2BF85F04">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九</w:t>
            </w:r>
          </w:p>
        </w:tc>
        <w:tc>
          <w:tcPr>
            <w:tcW w:w="5902" w:type="dxa"/>
            <w:vAlign w:val="center"/>
          </w:tcPr>
          <w:p w14:paraId="51010041">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中小企业声明函</w:t>
            </w:r>
          </w:p>
        </w:tc>
        <w:tc>
          <w:tcPr>
            <w:tcW w:w="2004" w:type="dxa"/>
            <w:vAlign w:val="center"/>
          </w:tcPr>
          <w:p w14:paraId="50298CEB">
            <w:pPr>
              <w:spacing w:line="360" w:lineRule="auto"/>
              <w:rPr>
                <w:rFonts w:ascii="宋体" w:hAnsi="宋体" w:cs="宋体"/>
                <w:b/>
                <w:color w:val="000000" w:themeColor="text1"/>
                <w:sz w:val="24"/>
                <w:szCs w:val="20"/>
                <w14:textFill>
                  <w14:solidFill>
                    <w14:schemeClr w14:val="tx1"/>
                  </w14:solidFill>
                </w14:textFill>
              </w:rPr>
            </w:pPr>
          </w:p>
        </w:tc>
      </w:tr>
      <w:tr w14:paraId="14C7B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1135" w:type="dxa"/>
            <w:vAlign w:val="center"/>
          </w:tcPr>
          <w:p w14:paraId="5ED1492A">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w:t>
            </w:r>
          </w:p>
        </w:tc>
        <w:tc>
          <w:tcPr>
            <w:tcW w:w="5902" w:type="dxa"/>
            <w:vAlign w:val="center"/>
          </w:tcPr>
          <w:p w14:paraId="26FC6DEA">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售后服务</w:t>
            </w:r>
          </w:p>
        </w:tc>
        <w:tc>
          <w:tcPr>
            <w:tcW w:w="2004" w:type="dxa"/>
            <w:vAlign w:val="center"/>
          </w:tcPr>
          <w:p w14:paraId="7EA9F16B">
            <w:pPr>
              <w:spacing w:line="360" w:lineRule="auto"/>
              <w:rPr>
                <w:rFonts w:ascii="宋体" w:hAnsi="宋体" w:cs="宋体"/>
                <w:b/>
                <w:color w:val="000000" w:themeColor="text1"/>
                <w:sz w:val="24"/>
                <w:szCs w:val="20"/>
                <w14:textFill>
                  <w14:solidFill>
                    <w14:schemeClr w14:val="tx1"/>
                  </w14:solidFill>
                </w14:textFill>
              </w:rPr>
            </w:pPr>
          </w:p>
        </w:tc>
      </w:tr>
      <w:tr w14:paraId="62D59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135" w:type="dxa"/>
            <w:vAlign w:val="center"/>
          </w:tcPr>
          <w:p w14:paraId="4B67C283">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十一</w:t>
            </w:r>
          </w:p>
        </w:tc>
        <w:tc>
          <w:tcPr>
            <w:tcW w:w="5902" w:type="dxa"/>
            <w:vAlign w:val="center"/>
          </w:tcPr>
          <w:p w14:paraId="1D9A9879">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所投货物的技术资料等</w:t>
            </w:r>
          </w:p>
        </w:tc>
        <w:tc>
          <w:tcPr>
            <w:tcW w:w="2004" w:type="dxa"/>
            <w:vAlign w:val="center"/>
          </w:tcPr>
          <w:p w14:paraId="662E41CD">
            <w:pPr>
              <w:spacing w:line="360" w:lineRule="auto"/>
              <w:rPr>
                <w:rFonts w:ascii="宋体" w:hAnsi="宋体" w:cs="宋体"/>
                <w:b/>
                <w:color w:val="000000" w:themeColor="text1"/>
                <w:sz w:val="24"/>
                <w:szCs w:val="20"/>
                <w14:textFill>
                  <w14:solidFill>
                    <w14:schemeClr w14:val="tx1"/>
                  </w14:solidFill>
                </w14:textFill>
              </w:rPr>
            </w:pPr>
          </w:p>
        </w:tc>
      </w:tr>
      <w:tr w14:paraId="24DD9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1135" w:type="dxa"/>
            <w:vAlign w:val="center"/>
          </w:tcPr>
          <w:p w14:paraId="06DB4C30">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十二</w:t>
            </w:r>
          </w:p>
        </w:tc>
        <w:tc>
          <w:tcPr>
            <w:tcW w:w="5902" w:type="dxa"/>
            <w:vAlign w:val="center"/>
          </w:tcPr>
          <w:p w14:paraId="55951C38">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其他投标人认为需要提供的材料等</w:t>
            </w:r>
          </w:p>
        </w:tc>
        <w:tc>
          <w:tcPr>
            <w:tcW w:w="2004" w:type="dxa"/>
            <w:vAlign w:val="center"/>
          </w:tcPr>
          <w:p w14:paraId="5C23D48E">
            <w:pPr>
              <w:spacing w:line="360" w:lineRule="auto"/>
              <w:rPr>
                <w:rFonts w:ascii="宋体" w:hAnsi="宋体" w:cs="宋体"/>
                <w:b/>
                <w:color w:val="000000" w:themeColor="text1"/>
                <w:sz w:val="24"/>
                <w:szCs w:val="20"/>
                <w14:textFill>
                  <w14:solidFill>
                    <w14:schemeClr w14:val="tx1"/>
                  </w14:solidFill>
                </w14:textFill>
              </w:rPr>
            </w:pPr>
          </w:p>
        </w:tc>
      </w:tr>
      <w:tr w14:paraId="7E2E6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1135" w:type="dxa"/>
            <w:vAlign w:val="center"/>
          </w:tcPr>
          <w:p w14:paraId="14EC4389">
            <w:pPr>
              <w:ind w:firstLine="240" w:firstLineChars="1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十三</w:t>
            </w:r>
          </w:p>
        </w:tc>
        <w:tc>
          <w:tcPr>
            <w:tcW w:w="5902" w:type="dxa"/>
            <w:vAlign w:val="center"/>
          </w:tcPr>
          <w:p w14:paraId="54E886B4">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政府采购供应商诚信承诺书</w:t>
            </w:r>
          </w:p>
          <w:p w14:paraId="0FF3FDEA">
            <w:pPr>
              <w:rPr>
                <w:rFonts w:ascii="宋体" w:hAnsi="宋体" w:cs="宋体"/>
                <w:color w:val="000000" w:themeColor="text1"/>
                <w:sz w:val="24"/>
                <w:szCs w:val="20"/>
                <w14:textFill>
                  <w14:solidFill>
                    <w14:schemeClr w14:val="tx1"/>
                  </w14:solidFill>
                </w14:textFill>
              </w:rPr>
            </w:pPr>
          </w:p>
        </w:tc>
        <w:tc>
          <w:tcPr>
            <w:tcW w:w="2004" w:type="dxa"/>
            <w:vAlign w:val="center"/>
          </w:tcPr>
          <w:p w14:paraId="4689DFE3">
            <w:pPr>
              <w:spacing w:line="360" w:lineRule="auto"/>
              <w:rPr>
                <w:rFonts w:ascii="宋体" w:hAnsi="宋体" w:cs="宋体"/>
                <w:b/>
                <w:color w:val="000000" w:themeColor="text1"/>
                <w:sz w:val="24"/>
                <w:szCs w:val="20"/>
                <w14:textFill>
                  <w14:solidFill>
                    <w14:schemeClr w14:val="tx1"/>
                  </w14:solidFill>
                </w14:textFill>
              </w:rPr>
            </w:pPr>
          </w:p>
        </w:tc>
      </w:tr>
      <w:tr w14:paraId="1199D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135" w:type="dxa"/>
            <w:vAlign w:val="center"/>
          </w:tcPr>
          <w:p w14:paraId="1289CA2D">
            <w:pPr>
              <w:jc w:val="center"/>
              <w:rPr>
                <w:rFonts w:ascii="宋体" w:hAnsi="宋体" w:cs="宋体"/>
                <w:color w:val="000000" w:themeColor="text1"/>
                <w:sz w:val="24"/>
                <w:szCs w:val="20"/>
                <w14:textFill>
                  <w14:solidFill>
                    <w14:schemeClr w14:val="tx1"/>
                  </w14:solidFill>
                </w14:textFill>
              </w:rPr>
            </w:pPr>
          </w:p>
        </w:tc>
        <w:tc>
          <w:tcPr>
            <w:tcW w:w="5902" w:type="dxa"/>
            <w:vAlign w:val="center"/>
          </w:tcPr>
          <w:p w14:paraId="7E2BA1C9">
            <w:pPr>
              <w:rPr>
                <w:rFonts w:ascii="宋体" w:hAnsi="宋体" w:cs="宋体"/>
                <w:color w:val="000000" w:themeColor="text1"/>
                <w:sz w:val="24"/>
                <w:szCs w:val="20"/>
                <w14:textFill>
                  <w14:solidFill>
                    <w14:schemeClr w14:val="tx1"/>
                  </w14:solidFill>
                </w14:textFill>
              </w:rPr>
            </w:pPr>
          </w:p>
        </w:tc>
        <w:tc>
          <w:tcPr>
            <w:tcW w:w="2004" w:type="dxa"/>
            <w:vAlign w:val="center"/>
          </w:tcPr>
          <w:p w14:paraId="36330EE1">
            <w:pPr>
              <w:spacing w:line="360" w:lineRule="auto"/>
              <w:rPr>
                <w:rFonts w:ascii="宋体" w:hAnsi="宋体" w:cs="宋体"/>
                <w:b/>
                <w:color w:val="000000" w:themeColor="text1"/>
                <w:sz w:val="24"/>
                <w:szCs w:val="20"/>
                <w14:textFill>
                  <w14:solidFill>
                    <w14:schemeClr w14:val="tx1"/>
                  </w14:solidFill>
                </w14:textFill>
              </w:rPr>
            </w:pPr>
          </w:p>
        </w:tc>
      </w:tr>
      <w:tr w14:paraId="0B29B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9041" w:type="dxa"/>
            <w:gridSpan w:val="3"/>
            <w:vAlign w:val="center"/>
          </w:tcPr>
          <w:p w14:paraId="766F222C">
            <w:pPr>
              <w:spacing w:line="500" w:lineRule="exact"/>
              <w:rPr>
                <w:rFonts w:ascii="宋体" w:hAnsi="宋体" w:cs="宋体"/>
                <w:b/>
                <w:color w:val="000000" w:themeColor="text1"/>
                <w:sz w:val="28"/>
                <w:szCs w:val="20"/>
                <w14:textFill>
                  <w14:solidFill>
                    <w14:schemeClr w14:val="tx1"/>
                  </w14:solidFill>
                </w14:textFill>
              </w:rPr>
            </w:pPr>
            <w:r>
              <w:rPr>
                <w:rFonts w:hint="eastAsia" w:ascii="宋体" w:hAnsi="宋体" w:cs="宋体"/>
                <w:b/>
                <w:color w:val="000000" w:themeColor="text1"/>
                <w:sz w:val="28"/>
                <w:szCs w:val="20"/>
                <w14:textFill>
                  <w14:solidFill>
                    <w14:schemeClr w14:val="tx1"/>
                  </w14:solidFill>
                </w14:textFill>
              </w:rPr>
              <w:t>备注：投标文件资料清单是投标人制作投标文件的参考格式，并非必须格式，请各位投标人根据所投项目需要自行增减，是否依据了本格式或自行增减了多少格式并不是废标的条款。</w:t>
            </w:r>
          </w:p>
        </w:tc>
      </w:tr>
    </w:tbl>
    <w:p w14:paraId="4A6D4936">
      <w:pPr>
        <w:spacing w:line="500" w:lineRule="exact"/>
        <w:rPr>
          <w:rFonts w:ascii="宋体" w:hAnsi="宋体" w:cs="宋体"/>
          <w:color w:val="000000" w:themeColor="text1"/>
          <w:sz w:val="28"/>
          <w:szCs w:val="20"/>
          <w14:textFill>
            <w14:solidFill>
              <w14:schemeClr w14:val="tx1"/>
            </w14:solidFill>
          </w14:textFill>
        </w:rPr>
      </w:pPr>
    </w:p>
    <w:p w14:paraId="71170E77">
      <w:pPr>
        <w:snapToGrid w:val="0"/>
        <w:jc w:val="left"/>
        <w:rPr>
          <w:rFonts w:cs="Times New Roman"/>
          <w:color w:val="000000" w:themeColor="text1"/>
          <w:sz w:val="18"/>
          <w:szCs w:val="18"/>
          <w14:textFill>
            <w14:solidFill>
              <w14:schemeClr w14:val="tx1"/>
            </w14:solidFill>
          </w14:textFill>
        </w:rPr>
      </w:pPr>
    </w:p>
    <w:p w14:paraId="1BFA92AA">
      <w:pPr>
        <w:snapToGrid w:val="0"/>
        <w:jc w:val="left"/>
        <w:rPr>
          <w:rFonts w:cs="Times New Roman"/>
          <w:color w:val="000000" w:themeColor="text1"/>
          <w:sz w:val="18"/>
          <w:szCs w:val="18"/>
          <w14:textFill>
            <w14:solidFill>
              <w14:schemeClr w14:val="tx1"/>
            </w14:solidFill>
          </w14:textFill>
        </w:rPr>
      </w:pPr>
    </w:p>
    <w:p w14:paraId="501FCFAE">
      <w:pPr>
        <w:snapToGrid w:val="0"/>
        <w:jc w:val="left"/>
        <w:rPr>
          <w:rFonts w:cs="Times New Roman"/>
          <w:color w:val="000000" w:themeColor="text1"/>
          <w:sz w:val="18"/>
          <w:szCs w:val="18"/>
          <w14:textFill>
            <w14:solidFill>
              <w14:schemeClr w14:val="tx1"/>
            </w14:solidFill>
          </w14:textFill>
        </w:rPr>
      </w:pPr>
    </w:p>
    <w:p w14:paraId="6BFD2790">
      <w:pPr>
        <w:snapToGrid w:val="0"/>
        <w:jc w:val="left"/>
        <w:rPr>
          <w:rFonts w:cs="Times New Roman"/>
          <w:color w:val="000000" w:themeColor="text1"/>
          <w:sz w:val="18"/>
          <w:szCs w:val="18"/>
          <w14:textFill>
            <w14:solidFill>
              <w14:schemeClr w14:val="tx1"/>
            </w14:solidFill>
          </w14:textFill>
        </w:rPr>
      </w:pPr>
    </w:p>
    <w:p w14:paraId="63281F39">
      <w:pPr>
        <w:snapToGrid w:val="0"/>
        <w:jc w:val="left"/>
        <w:rPr>
          <w:rFonts w:cs="Times New Roman"/>
          <w:color w:val="000000" w:themeColor="text1"/>
          <w:sz w:val="18"/>
          <w:szCs w:val="18"/>
          <w14:textFill>
            <w14:solidFill>
              <w14:schemeClr w14:val="tx1"/>
            </w14:solidFill>
          </w14:textFill>
        </w:rPr>
      </w:pPr>
    </w:p>
    <w:p w14:paraId="7A4C5AA6">
      <w:pPr>
        <w:snapToGrid w:val="0"/>
        <w:jc w:val="left"/>
        <w:rPr>
          <w:rFonts w:cs="Times New Roman"/>
          <w:color w:val="000000" w:themeColor="text1"/>
          <w:sz w:val="18"/>
          <w:szCs w:val="18"/>
          <w14:textFill>
            <w14:solidFill>
              <w14:schemeClr w14:val="tx1"/>
            </w14:solidFill>
          </w14:textFill>
        </w:rPr>
      </w:pPr>
    </w:p>
    <w:p w14:paraId="7301285A">
      <w:pPr>
        <w:snapToGrid w:val="0"/>
        <w:jc w:val="left"/>
        <w:rPr>
          <w:rFonts w:cs="Times New Roman"/>
          <w:color w:val="000000" w:themeColor="text1"/>
          <w:sz w:val="18"/>
          <w:szCs w:val="18"/>
          <w14:textFill>
            <w14:solidFill>
              <w14:schemeClr w14:val="tx1"/>
            </w14:solidFill>
          </w14:textFill>
        </w:rPr>
      </w:pPr>
    </w:p>
    <w:p w14:paraId="0F4C8D03">
      <w:pPr>
        <w:keepNext/>
        <w:keepLines/>
        <w:spacing w:before="260" w:after="260" w:line="416" w:lineRule="auto"/>
        <w:jc w:val="center"/>
        <w:outlineLvl w:val="2"/>
        <w:rPr>
          <w:rFonts w:ascii="宋体" w:hAnsi="宋体" w:cs="宋体"/>
          <w:b/>
          <w:bCs/>
          <w:color w:val="000000" w:themeColor="text1"/>
          <w:sz w:val="28"/>
          <w:szCs w:val="32"/>
          <w14:textFill>
            <w14:solidFill>
              <w14:schemeClr w14:val="tx1"/>
            </w14:solidFill>
          </w14:textFill>
        </w:rPr>
      </w:pPr>
      <w:bookmarkStart w:id="142" w:name="_Toc2396_WPSOffice_Level2"/>
      <w:bookmarkStart w:id="143" w:name="_Toc197934561"/>
      <w:bookmarkStart w:id="144" w:name="_Toc40975449"/>
      <w:bookmarkStart w:id="145" w:name="_Toc229494479"/>
      <w:r>
        <w:rPr>
          <w:rFonts w:hint="eastAsia" w:ascii="宋体" w:hAnsi="宋体" w:cs="宋体"/>
          <w:b/>
          <w:bCs/>
          <w:color w:val="000000" w:themeColor="text1"/>
          <w:sz w:val="28"/>
          <w:szCs w:val="32"/>
          <w14:textFill>
            <w14:solidFill>
              <w14:schemeClr w14:val="tx1"/>
            </w14:solidFill>
          </w14:textFill>
        </w:rPr>
        <w:t>一．开标一览表</w:t>
      </w:r>
      <w:bookmarkEnd w:id="142"/>
      <w:bookmarkEnd w:id="143"/>
      <w:bookmarkEnd w:id="144"/>
      <w:bookmarkEnd w:id="145"/>
    </w:p>
    <w:tbl>
      <w:tblPr>
        <w:tblStyle w:val="7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159A1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vAlign w:val="center"/>
          </w:tcPr>
          <w:p w14:paraId="1C3AB743">
            <w:pPr>
              <w:widowControl/>
              <w:spacing w:line="360" w:lineRule="exact"/>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项 目 名 称</w:t>
            </w:r>
          </w:p>
        </w:tc>
        <w:tc>
          <w:tcPr>
            <w:tcW w:w="6309" w:type="dxa"/>
            <w:tcBorders>
              <w:top w:val="single" w:color="auto" w:sz="4" w:space="0"/>
              <w:bottom w:val="single" w:color="auto" w:sz="4" w:space="0"/>
              <w:right w:val="single" w:color="auto" w:sz="4" w:space="0"/>
            </w:tcBorders>
            <w:vAlign w:val="center"/>
          </w:tcPr>
          <w:p w14:paraId="68D8A58C">
            <w:pPr>
              <w:spacing w:line="360" w:lineRule="exact"/>
              <w:jc w:val="center"/>
              <w:rPr>
                <w:rFonts w:ascii="宋体" w:hAnsi="宋体" w:cs="宋体"/>
                <w:bCs/>
                <w:color w:val="000000" w:themeColor="text1"/>
                <w:sz w:val="24"/>
                <w:szCs w:val="20"/>
                <w:u w:val="single"/>
                <w14:textFill>
                  <w14:solidFill>
                    <w14:schemeClr w14:val="tx1"/>
                  </w14:solidFill>
                </w14:textFill>
              </w:rPr>
            </w:pPr>
          </w:p>
        </w:tc>
      </w:tr>
      <w:tr w14:paraId="3F7F9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75A27A59">
            <w:pPr>
              <w:spacing w:line="360" w:lineRule="exact"/>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投标人全称</w:t>
            </w:r>
          </w:p>
        </w:tc>
        <w:tc>
          <w:tcPr>
            <w:tcW w:w="6309" w:type="dxa"/>
            <w:tcBorders>
              <w:top w:val="nil"/>
            </w:tcBorders>
            <w:vAlign w:val="center"/>
          </w:tcPr>
          <w:p w14:paraId="7EEBE9AA">
            <w:pPr>
              <w:spacing w:line="360" w:lineRule="auto"/>
              <w:rPr>
                <w:rFonts w:ascii="宋体" w:hAnsi="宋体" w:cs="宋体"/>
                <w:color w:val="000000" w:themeColor="text1"/>
                <w:sz w:val="24"/>
                <w:szCs w:val="20"/>
                <w14:textFill>
                  <w14:solidFill>
                    <w14:schemeClr w14:val="tx1"/>
                  </w14:solidFill>
                </w14:textFill>
              </w:rPr>
            </w:pPr>
          </w:p>
        </w:tc>
      </w:tr>
      <w:tr w14:paraId="4C029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27F57500">
            <w:pPr>
              <w:spacing w:line="360" w:lineRule="exact"/>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投标范围</w:t>
            </w:r>
          </w:p>
        </w:tc>
        <w:tc>
          <w:tcPr>
            <w:tcW w:w="6309" w:type="dxa"/>
            <w:tcBorders>
              <w:top w:val="nil"/>
            </w:tcBorders>
            <w:vAlign w:val="center"/>
          </w:tcPr>
          <w:p w14:paraId="423FF14F">
            <w:pPr>
              <w:widowControl/>
              <w:spacing w:line="360" w:lineRule="exact"/>
              <w:rPr>
                <w:rFonts w:ascii="宋体" w:hAnsi="宋体" w:cs="宋体"/>
                <w:b/>
                <w:color w:val="000000" w:themeColor="text1"/>
                <w:sz w:val="24"/>
                <w:szCs w:val="20"/>
                <w14:textFill>
                  <w14:solidFill>
                    <w14:schemeClr w14:val="tx1"/>
                  </w14:solidFill>
                </w14:textFill>
              </w:rPr>
            </w:pPr>
          </w:p>
        </w:tc>
      </w:tr>
      <w:tr w14:paraId="06771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5E7A06B5">
            <w:pPr>
              <w:spacing w:line="360" w:lineRule="exact"/>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1、最终投标报价</w:t>
            </w:r>
          </w:p>
          <w:p w14:paraId="31B4C1CC">
            <w:pPr>
              <w:spacing w:line="360" w:lineRule="exact"/>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（人民币）</w:t>
            </w:r>
          </w:p>
          <w:p w14:paraId="19107AC3">
            <w:pPr>
              <w:spacing w:line="360" w:lineRule="exact"/>
              <w:rPr>
                <w:rFonts w:cs="Times New Roman"/>
                <w:color w:val="000000" w:themeColor="text1"/>
                <w:szCs w:val="20"/>
                <w14:textFill>
                  <w14:solidFill>
                    <w14:schemeClr w14:val="tx1"/>
                  </w14:solidFill>
                </w14:textFill>
              </w:rPr>
            </w:pPr>
          </w:p>
        </w:tc>
        <w:tc>
          <w:tcPr>
            <w:tcW w:w="6309" w:type="dxa"/>
            <w:tcBorders>
              <w:top w:val="nil"/>
            </w:tcBorders>
            <w:vAlign w:val="center"/>
          </w:tcPr>
          <w:p w14:paraId="1A5C2E81">
            <w:pPr>
              <w:spacing w:line="360" w:lineRule="exact"/>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 xml:space="preserve">1、投标报价：        元、大写：         </w:t>
            </w:r>
          </w:p>
          <w:p w14:paraId="62156CEA">
            <w:pPr>
              <w:autoSpaceDE w:val="0"/>
              <w:autoSpaceDN w:val="0"/>
              <w:adjustRightInd w:val="0"/>
              <w:spacing w:line="360" w:lineRule="auto"/>
              <w:ind w:right="-21" w:rightChars="-10" w:firstLine="540" w:firstLineChars="225"/>
              <w:rPr>
                <w:rFonts w:ascii="Arial" w:hAnsi="Arial" w:eastAsia="仿宋_GB2312" w:cs="Times New Roman"/>
                <w:color w:val="000000" w:themeColor="text1"/>
                <w:kern w:val="0"/>
                <w:sz w:val="24"/>
                <w:szCs w:val="32"/>
                <w14:textFill>
                  <w14:solidFill>
                    <w14:schemeClr w14:val="tx1"/>
                  </w14:solidFill>
                </w14:textFill>
              </w:rPr>
            </w:pPr>
          </w:p>
        </w:tc>
      </w:tr>
      <w:tr w14:paraId="5F591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vAlign w:val="center"/>
          </w:tcPr>
          <w:p w14:paraId="4EDBD216">
            <w:pPr>
              <w:spacing w:line="360" w:lineRule="auto"/>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备注</w:t>
            </w:r>
          </w:p>
        </w:tc>
        <w:tc>
          <w:tcPr>
            <w:tcW w:w="6309" w:type="dxa"/>
            <w:tcBorders>
              <w:top w:val="nil"/>
            </w:tcBorders>
            <w:vAlign w:val="center"/>
          </w:tcPr>
          <w:p w14:paraId="0014199D">
            <w:pPr>
              <w:spacing w:line="360" w:lineRule="auto"/>
              <w:jc w:val="left"/>
              <w:rPr>
                <w:rFonts w:ascii="宋体" w:hAnsi="宋体" w:cs="宋体"/>
                <w:color w:val="000000" w:themeColor="text1"/>
                <w:sz w:val="24"/>
                <w:szCs w:val="28"/>
                <w14:textFill>
                  <w14:solidFill>
                    <w14:schemeClr w14:val="tx1"/>
                  </w14:solidFill>
                </w14:textFill>
              </w:rPr>
            </w:pPr>
          </w:p>
        </w:tc>
      </w:tr>
    </w:tbl>
    <w:p w14:paraId="41D50481">
      <w:pPr>
        <w:spacing w:line="380" w:lineRule="exact"/>
        <w:ind w:firstLine="3600" w:firstLineChars="15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供应商名称：（电子公章）</w:t>
      </w:r>
    </w:p>
    <w:p w14:paraId="3987AF32">
      <w:pPr>
        <w:spacing w:line="380" w:lineRule="exact"/>
        <w:ind w:right="640" w:firstLine="1560" w:firstLineChars="650"/>
        <w:rPr>
          <w:rFonts w:ascii="宋体" w:hAnsi="宋体" w:cs="宋体"/>
          <w:color w:val="000000" w:themeColor="text1"/>
          <w:sz w:val="24"/>
          <w:szCs w:val="20"/>
          <w14:textFill>
            <w14:solidFill>
              <w14:schemeClr w14:val="tx1"/>
            </w14:solidFill>
          </w14:textFill>
        </w:rPr>
      </w:pPr>
    </w:p>
    <w:p w14:paraId="458B2037">
      <w:pPr>
        <w:spacing w:line="380" w:lineRule="exact"/>
        <w:ind w:right="640" w:firstLine="3600" w:firstLineChars="15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法定代表人或授权委托人：（签字或盖章）</w:t>
      </w:r>
    </w:p>
    <w:p w14:paraId="17F34864">
      <w:pPr>
        <w:spacing w:line="380" w:lineRule="exact"/>
        <w:jc w:val="center"/>
        <w:rPr>
          <w:rFonts w:ascii="宋体" w:hAnsi="宋体" w:cs="宋体"/>
          <w:color w:val="000000" w:themeColor="text1"/>
          <w:sz w:val="24"/>
          <w:szCs w:val="20"/>
          <w14:textFill>
            <w14:solidFill>
              <w14:schemeClr w14:val="tx1"/>
            </w14:solidFill>
          </w14:textFill>
        </w:rPr>
      </w:pPr>
    </w:p>
    <w:p w14:paraId="4FD59331">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 xml:space="preserve">               日期：      年   月    日</w:t>
      </w:r>
    </w:p>
    <w:p w14:paraId="1BC2FCA9">
      <w:pPr>
        <w:spacing w:before="100" w:beforeAutospacing="1" w:after="100" w:afterAutospacing="1" w:line="360" w:lineRule="auto"/>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 xml:space="preserve">                                           </w:t>
      </w:r>
    </w:p>
    <w:p w14:paraId="1C1FEE55">
      <w:pPr>
        <w:spacing w:line="500" w:lineRule="exact"/>
        <w:jc w:val="center"/>
        <w:rPr>
          <w:rFonts w:ascii="宋体" w:hAnsi="宋体" w:cs="宋体"/>
          <w:b/>
          <w:bCs/>
          <w:color w:val="000000" w:themeColor="text1"/>
          <w:sz w:val="30"/>
          <w:szCs w:val="20"/>
          <w14:textFill>
            <w14:solidFill>
              <w14:schemeClr w14:val="tx1"/>
            </w14:solidFill>
          </w14:textFill>
        </w:rPr>
      </w:pPr>
    </w:p>
    <w:p w14:paraId="46CE3D3C">
      <w:pPr>
        <w:spacing w:line="500" w:lineRule="exact"/>
        <w:jc w:val="center"/>
        <w:rPr>
          <w:rFonts w:ascii="宋体" w:hAnsi="宋体" w:cs="宋体"/>
          <w:b/>
          <w:bCs/>
          <w:color w:val="000000" w:themeColor="text1"/>
          <w:sz w:val="30"/>
          <w:szCs w:val="20"/>
          <w14:textFill>
            <w14:solidFill>
              <w14:schemeClr w14:val="tx1"/>
            </w14:solidFill>
          </w14:textFill>
        </w:rPr>
      </w:pPr>
    </w:p>
    <w:p w14:paraId="1A00BB30">
      <w:pPr>
        <w:spacing w:line="500" w:lineRule="exact"/>
        <w:jc w:val="center"/>
        <w:rPr>
          <w:rFonts w:ascii="宋体" w:hAnsi="宋体" w:cs="宋体"/>
          <w:b/>
          <w:bCs/>
          <w:color w:val="000000" w:themeColor="text1"/>
          <w:sz w:val="30"/>
          <w:szCs w:val="20"/>
          <w14:textFill>
            <w14:solidFill>
              <w14:schemeClr w14:val="tx1"/>
            </w14:solidFill>
          </w14:textFill>
        </w:rPr>
      </w:pPr>
    </w:p>
    <w:p w14:paraId="1564D2DC">
      <w:pPr>
        <w:keepNext/>
        <w:keepLines/>
        <w:spacing w:before="260" w:after="260" w:line="416" w:lineRule="auto"/>
        <w:jc w:val="center"/>
        <w:outlineLvl w:val="2"/>
        <w:rPr>
          <w:rFonts w:ascii="宋体" w:hAnsi="宋体" w:cs="宋体"/>
          <w:b/>
          <w:bCs/>
          <w:color w:val="000000" w:themeColor="text1"/>
          <w:sz w:val="28"/>
          <w:szCs w:val="32"/>
          <w14:textFill>
            <w14:solidFill>
              <w14:schemeClr w14:val="tx1"/>
            </w14:solidFill>
          </w14:textFill>
        </w:rPr>
      </w:pPr>
      <w:bookmarkStart w:id="146" w:name="_Hlt519045798"/>
      <w:bookmarkEnd w:id="146"/>
      <w:bookmarkStart w:id="147" w:name="_Hlt533408916"/>
      <w:bookmarkEnd w:id="147"/>
      <w:bookmarkStart w:id="148" w:name="_Hlt509716873"/>
      <w:bookmarkEnd w:id="148"/>
      <w:bookmarkStart w:id="149" w:name="_Hlt533408409"/>
      <w:bookmarkEnd w:id="149"/>
      <w:bookmarkStart w:id="150" w:name="_Hlt533409360"/>
      <w:bookmarkEnd w:id="150"/>
      <w:bookmarkStart w:id="151" w:name="_Toc11175_WPSOffice_Level2"/>
      <w:bookmarkStart w:id="152" w:name="_Toc516969097"/>
      <w:bookmarkStart w:id="153" w:name="_Toc229494480"/>
      <w:bookmarkStart w:id="154" w:name="_Toc40975450"/>
      <w:bookmarkStart w:id="155" w:name="_Toc197934563"/>
      <w:r>
        <w:rPr>
          <w:rFonts w:hint="eastAsia" w:ascii="宋体" w:hAnsi="宋体" w:cs="宋体"/>
          <w:b/>
          <w:bCs/>
          <w:color w:val="000000" w:themeColor="text1"/>
          <w:sz w:val="28"/>
          <w:szCs w:val="32"/>
          <w14:textFill>
            <w14:solidFill>
              <w14:schemeClr w14:val="tx1"/>
            </w14:solidFill>
          </w14:textFill>
        </w:rPr>
        <w:t>二．投标人综合情况简介</w:t>
      </w:r>
      <w:bookmarkEnd w:id="151"/>
      <w:bookmarkEnd w:id="152"/>
      <w:bookmarkEnd w:id="153"/>
      <w:bookmarkEnd w:id="154"/>
    </w:p>
    <w:p w14:paraId="5C045ECF">
      <w:pPr>
        <w:spacing w:line="500" w:lineRule="exact"/>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(投标人可自行制作格式)</w:t>
      </w:r>
    </w:p>
    <w:p w14:paraId="48067DD6">
      <w:pPr>
        <w:spacing w:line="500" w:lineRule="exact"/>
        <w:jc w:val="center"/>
        <w:rPr>
          <w:rFonts w:ascii="宋体" w:hAnsi="宋体" w:cs="宋体"/>
          <w:color w:val="000000" w:themeColor="text1"/>
          <w:sz w:val="28"/>
          <w:szCs w:val="20"/>
          <w14:textFill>
            <w14:solidFill>
              <w14:schemeClr w14:val="tx1"/>
            </w14:solidFill>
          </w14:textFill>
        </w:rPr>
      </w:pPr>
    </w:p>
    <w:p w14:paraId="25E213D8">
      <w:pPr>
        <w:spacing w:line="500" w:lineRule="exact"/>
        <w:jc w:val="center"/>
        <w:rPr>
          <w:rFonts w:ascii="宋体" w:hAnsi="宋体" w:cs="宋体"/>
          <w:color w:val="000000" w:themeColor="text1"/>
          <w:sz w:val="28"/>
          <w:szCs w:val="20"/>
          <w14:textFill>
            <w14:solidFill>
              <w14:schemeClr w14:val="tx1"/>
            </w14:solidFill>
          </w14:textFill>
        </w:rPr>
      </w:pPr>
    </w:p>
    <w:p w14:paraId="40D1EC5B">
      <w:pPr>
        <w:spacing w:line="500" w:lineRule="exact"/>
        <w:jc w:val="center"/>
        <w:rPr>
          <w:rFonts w:ascii="宋体" w:hAnsi="宋体" w:cs="宋体"/>
          <w:color w:val="000000" w:themeColor="text1"/>
          <w:sz w:val="28"/>
          <w:szCs w:val="20"/>
          <w14:textFill>
            <w14:solidFill>
              <w14:schemeClr w14:val="tx1"/>
            </w14:solidFill>
          </w14:textFill>
        </w:rPr>
      </w:pPr>
    </w:p>
    <w:p w14:paraId="2B9D1866">
      <w:pPr>
        <w:spacing w:line="500" w:lineRule="exact"/>
        <w:jc w:val="center"/>
        <w:rPr>
          <w:rFonts w:ascii="宋体" w:hAnsi="宋体" w:cs="宋体"/>
          <w:color w:val="000000" w:themeColor="text1"/>
          <w:sz w:val="28"/>
          <w:szCs w:val="20"/>
          <w14:textFill>
            <w14:solidFill>
              <w14:schemeClr w14:val="tx1"/>
            </w14:solidFill>
          </w14:textFill>
        </w:rPr>
      </w:pPr>
    </w:p>
    <w:p w14:paraId="3DFC1959">
      <w:pPr>
        <w:spacing w:line="500" w:lineRule="exact"/>
        <w:jc w:val="center"/>
        <w:rPr>
          <w:rFonts w:ascii="宋体" w:hAnsi="宋体" w:cs="宋体"/>
          <w:color w:val="000000" w:themeColor="text1"/>
          <w:sz w:val="28"/>
          <w:szCs w:val="20"/>
          <w14:textFill>
            <w14:solidFill>
              <w14:schemeClr w14:val="tx1"/>
            </w14:solidFill>
          </w14:textFill>
        </w:rPr>
      </w:pPr>
    </w:p>
    <w:p w14:paraId="455AE039">
      <w:pPr>
        <w:snapToGrid w:val="0"/>
        <w:jc w:val="left"/>
        <w:rPr>
          <w:rFonts w:cs="Times New Roman"/>
          <w:color w:val="000000" w:themeColor="text1"/>
          <w:sz w:val="18"/>
          <w:szCs w:val="18"/>
          <w14:textFill>
            <w14:solidFill>
              <w14:schemeClr w14:val="tx1"/>
            </w14:solidFill>
          </w14:textFill>
        </w:rPr>
      </w:pPr>
    </w:p>
    <w:p w14:paraId="2ECADCD2">
      <w:pPr>
        <w:snapToGrid w:val="0"/>
        <w:jc w:val="left"/>
        <w:rPr>
          <w:rFonts w:cs="Times New Roman"/>
          <w:color w:val="000000" w:themeColor="text1"/>
          <w:sz w:val="18"/>
          <w:szCs w:val="18"/>
          <w14:textFill>
            <w14:solidFill>
              <w14:schemeClr w14:val="tx1"/>
            </w14:solidFill>
          </w14:textFill>
        </w:rPr>
      </w:pPr>
    </w:p>
    <w:p w14:paraId="32C28B3C">
      <w:pPr>
        <w:spacing w:line="500" w:lineRule="exact"/>
        <w:jc w:val="center"/>
        <w:rPr>
          <w:rFonts w:ascii="宋体" w:hAnsi="宋体" w:cs="宋体"/>
          <w:color w:val="000000" w:themeColor="text1"/>
          <w:sz w:val="28"/>
          <w:szCs w:val="20"/>
          <w14:textFill>
            <w14:solidFill>
              <w14:schemeClr w14:val="tx1"/>
            </w14:solidFill>
          </w14:textFill>
        </w:rPr>
      </w:pPr>
    </w:p>
    <w:p w14:paraId="34E8A781">
      <w:pPr>
        <w:spacing w:line="500" w:lineRule="exact"/>
        <w:jc w:val="center"/>
        <w:rPr>
          <w:rFonts w:ascii="宋体" w:hAnsi="宋体" w:cs="宋体"/>
          <w:color w:val="000000" w:themeColor="text1"/>
          <w:sz w:val="28"/>
          <w:szCs w:val="20"/>
          <w14:textFill>
            <w14:solidFill>
              <w14:schemeClr w14:val="tx1"/>
            </w14:solidFill>
          </w14:textFill>
        </w:rPr>
      </w:pPr>
    </w:p>
    <w:p w14:paraId="3A004F98">
      <w:pPr>
        <w:spacing w:line="500" w:lineRule="exact"/>
        <w:jc w:val="center"/>
        <w:rPr>
          <w:rFonts w:ascii="宋体" w:hAnsi="宋体" w:cs="宋体"/>
          <w:color w:val="000000" w:themeColor="text1"/>
          <w:sz w:val="28"/>
          <w:szCs w:val="20"/>
          <w14:textFill>
            <w14:solidFill>
              <w14:schemeClr w14:val="tx1"/>
            </w14:solidFill>
          </w14:textFill>
        </w:rPr>
      </w:pPr>
    </w:p>
    <w:p w14:paraId="3F6F8781">
      <w:pPr>
        <w:spacing w:line="500" w:lineRule="exact"/>
        <w:jc w:val="center"/>
        <w:rPr>
          <w:rFonts w:ascii="宋体" w:hAnsi="宋体" w:cs="宋体"/>
          <w:color w:val="000000" w:themeColor="text1"/>
          <w:sz w:val="28"/>
          <w:szCs w:val="20"/>
          <w14:textFill>
            <w14:solidFill>
              <w14:schemeClr w14:val="tx1"/>
            </w14:solidFill>
          </w14:textFill>
        </w:rPr>
      </w:pPr>
    </w:p>
    <w:p w14:paraId="3E258A54">
      <w:pPr>
        <w:spacing w:line="500" w:lineRule="exact"/>
        <w:jc w:val="center"/>
        <w:rPr>
          <w:rFonts w:ascii="宋体" w:hAnsi="宋体" w:cs="宋体"/>
          <w:color w:val="000000" w:themeColor="text1"/>
          <w:sz w:val="28"/>
          <w:szCs w:val="20"/>
          <w14:textFill>
            <w14:solidFill>
              <w14:schemeClr w14:val="tx1"/>
            </w14:solidFill>
          </w14:textFill>
        </w:rPr>
      </w:pPr>
    </w:p>
    <w:p w14:paraId="570BEE29">
      <w:pPr>
        <w:snapToGrid w:val="0"/>
        <w:jc w:val="left"/>
        <w:rPr>
          <w:rFonts w:cs="Times New Roman"/>
          <w:color w:val="000000" w:themeColor="text1"/>
          <w:sz w:val="18"/>
          <w:szCs w:val="18"/>
          <w14:textFill>
            <w14:solidFill>
              <w14:schemeClr w14:val="tx1"/>
            </w14:solidFill>
          </w14:textFill>
        </w:rPr>
      </w:pPr>
    </w:p>
    <w:p w14:paraId="1908D2AE">
      <w:pPr>
        <w:snapToGrid w:val="0"/>
        <w:jc w:val="left"/>
        <w:rPr>
          <w:rFonts w:cs="Times New Roman"/>
          <w:color w:val="000000" w:themeColor="text1"/>
          <w:sz w:val="18"/>
          <w:szCs w:val="18"/>
          <w14:textFill>
            <w14:solidFill>
              <w14:schemeClr w14:val="tx1"/>
            </w14:solidFill>
          </w14:textFill>
        </w:rPr>
      </w:pPr>
    </w:p>
    <w:p w14:paraId="00682D10">
      <w:pPr>
        <w:snapToGrid w:val="0"/>
        <w:jc w:val="left"/>
        <w:rPr>
          <w:rFonts w:cs="Times New Roman"/>
          <w:color w:val="000000" w:themeColor="text1"/>
          <w:sz w:val="18"/>
          <w:szCs w:val="18"/>
          <w14:textFill>
            <w14:solidFill>
              <w14:schemeClr w14:val="tx1"/>
            </w14:solidFill>
          </w14:textFill>
        </w:rPr>
      </w:pPr>
    </w:p>
    <w:p w14:paraId="67BE30BA">
      <w:pPr>
        <w:snapToGrid w:val="0"/>
        <w:jc w:val="left"/>
        <w:rPr>
          <w:rFonts w:cs="Times New Roman"/>
          <w:color w:val="000000" w:themeColor="text1"/>
          <w:sz w:val="18"/>
          <w:szCs w:val="18"/>
          <w14:textFill>
            <w14:solidFill>
              <w14:schemeClr w14:val="tx1"/>
            </w14:solidFill>
          </w14:textFill>
        </w:rPr>
      </w:pPr>
    </w:p>
    <w:p w14:paraId="1D6FA067">
      <w:pPr>
        <w:spacing w:line="500" w:lineRule="exact"/>
        <w:jc w:val="center"/>
        <w:rPr>
          <w:rFonts w:ascii="宋体" w:hAnsi="宋体" w:cs="宋体"/>
          <w:color w:val="000000" w:themeColor="text1"/>
          <w:sz w:val="28"/>
          <w:szCs w:val="20"/>
          <w14:textFill>
            <w14:solidFill>
              <w14:schemeClr w14:val="tx1"/>
            </w14:solidFill>
          </w14:textFill>
        </w:rPr>
      </w:pPr>
    </w:p>
    <w:p w14:paraId="7F2B40F6">
      <w:pPr>
        <w:spacing w:line="500" w:lineRule="exact"/>
        <w:jc w:val="center"/>
        <w:rPr>
          <w:rFonts w:ascii="宋体" w:hAnsi="宋体" w:cs="宋体"/>
          <w:color w:val="000000" w:themeColor="text1"/>
          <w:sz w:val="28"/>
          <w:szCs w:val="20"/>
          <w14:textFill>
            <w14:solidFill>
              <w14:schemeClr w14:val="tx1"/>
            </w14:solidFill>
          </w14:textFill>
        </w:rPr>
      </w:pPr>
    </w:p>
    <w:p w14:paraId="1CB8909B">
      <w:pPr>
        <w:spacing w:line="500" w:lineRule="exact"/>
        <w:jc w:val="center"/>
        <w:rPr>
          <w:rFonts w:ascii="宋体" w:hAnsi="宋体" w:cs="宋体"/>
          <w:color w:val="000000" w:themeColor="text1"/>
          <w:sz w:val="28"/>
          <w:szCs w:val="20"/>
          <w14:textFill>
            <w14:solidFill>
              <w14:schemeClr w14:val="tx1"/>
            </w14:solidFill>
          </w14:textFill>
        </w:rPr>
      </w:pPr>
    </w:p>
    <w:p w14:paraId="626893E2">
      <w:pPr>
        <w:spacing w:line="500" w:lineRule="exact"/>
        <w:jc w:val="center"/>
        <w:rPr>
          <w:rFonts w:ascii="宋体" w:hAnsi="宋体" w:cs="宋体"/>
          <w:color w:val="000000" w:themeColor="text1"/>
          <w:sz w:val="28"/>
          <w:szCs w:val="20"/>
          <w14:textFill>
            <w14:solidFill>
              <w14:schemeClr w14:val="tx1"/>
            </w14:solidFill>
          </w14:textFill>
        </w:rPr>
      </w:pPr>
    </w:p>
    <w:p w14:paraId="2DB6BE6B">
      <w:pPr>
        <w:snapToGrid w:val="0"/>
        <w:jc w:val="left"/>
        <w:rPr>
          <w:rFonts w:cs="Times New Roman"/>
          <w:color w:val="000000" w:themeColor="text1"/>
          <w:sz w:val="18"/>
          <w:szCs w:val="18"/>
          <w14:textFill>
            <w14:solidFill>
              <w14:schemeClr w14:val="tx1"/>
            </w14:solidFill>
          </w14:textFill>
        </w:rPr>
      </w:pPr>
    </w:p>
    <w:p w14:paraId="3F075D24">
      <w:pPr>
        <w:snapToGrid w:val="0"/>
        <w:jc w:val="left"/>
        <w:rPr>
          <w:rFonts w:cs="Times New Roman"/>
          <w:color w:val="000000" w:themeColor="text1"/>
          <w:sz w:val="18"/>
          <w:szCs w:val="18"/>
          <w14:textFill>
            <w14:solidFill>
              <w14:schemeClr w14:val="tx1"/>
            </w14:solidFill>
          </w14:textFill>
        </w:rPr>
      </w:pPr>
    </w:p>
    <w:p w14:paraId="20DB241D">
      <w:pPr>
        <w:snapToGrid w:val="0"/>
        <w:jc w:val="left"/>
        <w:rPr>
          <w:rFonts w:cs="Times New Roman"/>
          <w:color w:val="000000" w:themeColor="text1"/>
          <w:sz w:val="18"/>
          <w:szCs w:val="18"/>
          <w14:textFill>
            <w14:solidFill>
              <w14:schemeClr w14:val="tx1"/>
            </w14:solidFill>
          </w14:textFill>
        </w:rPr>
      </w:pPr>
    </w:p>
    <w:p w14:paraId="146B727C">
      <w:pPr>
        <w:snapToGrid w:val="0"/>
        <w:jc w:val="left"/>
        <w:rPr>
          <w:rFonts w:cs="Times New Roman"/>
          <w:color w:val="000000" w:themeColor="text1"/>
          <w:sz w:val="18"/>
          <w:szCs w:val="18"/>
          <w14:textFill>
            <w14:solidFill>
              <w14:schemeClr w14:val="tx1"/>
            </w14:solidFill>
          </w14:textFill>
        </w:rPr>
      </w:pPr>
    </w:p>
    <w:p w14:paraId="2B5EE872">
      <w:pPr>
        <w:snapToGrid w:val="0"/>
        <w:jc w:val="left"/>
        <w:rPr>
          <w:rFonts w:cs="Times New Roman"/>
          <w:color w:val="000000" w:themeColor="text1"/>
          <w:sz w:val="18"/>
          <w:szCs w:val="18"/>
          <w14:textFill>
            <w14:solidFill>
              <w14:schemeClr w14:val="tx1"/>
            </w14:solidFill>
          </w14:textFill>
        </w:rPr>
      </w:pPr>
    </w:p>
    <w:p w14:paraId="2B0FD541">
      <w:pPr>
        <w:spacing w:line="500" w:lineRule="exact"/>
        <w:jc w:val="center"/>
        <w:rPr>
          <w:rFonts w:ascii="宋体" w:hAnsi="宋体" w:cs="宋体"/>
          <w:color w:val="000000" w:themeColor="text1"/>
          <w:sz w:val="28"/>
          <w:szCs w:val="20"/>
          <w14:textFill>
            <w14:solidFill>
              <w14:schemeClr w14:val="tx1"/>
            </w14:solidFill>
          </w14:textFill>
        </w:rPr>
      </w:pPr>
    </w:p>
    <w:p w14:paraId="08524F32">
      <w:pPr>
        <w:spacing w:line="500" w:lineRule="exact"/>
        <w:jc w:val="center"/>
        <w:rPr>
          <w:rFonts w:ascii="宋体" w:hAnsi="宋体" w:cs="宋体"/>
          <w:color w:val="000000" w:themeColor="text1"/>
          <w:sz w:val="28"/>
          <w:szCs w:val="20"/>
          <w14:textFill>
            <w14:solidFill>
              <w14:schemeClr w14:val="tx1"/>
            </w14:solidFill>
          </w14:textFill>
        </w:rPr>
      </w:pPr>
    </w:p>
    <w:p w14:paraId="1B6CCC9E">
      <w:pPr>
        <w:spacing w:line="500" w:lineRule="exact"/>
        <w:jc w:val="center"/>
        <w:rPr>
          <w:rFonts w:ascii="宋体" w:hAnsi="宋体" w:cs="宋体"/>
          <w:color w:val="000000" w:themeColor="text1"/>
          <w:sz w:val="28"/>
          <w:szCs w:val="20"/>
          <w14:textFill>
            <w14:solidFill>
              <w14:schemeClr w14:val="tx1"/>
            </w14:solidFill>
          </w14:textFill>
        </w:rPr>
      </w:pPr>
    </w:p>
    <w:p w14:paraId="104F9935">
      <w:pPr>
        <w:spacing w:line="500" w:lineRule="exact"/>
        <w:jc w:val="center"/>
        <w:rPr>
          <w:rFonts w:ascii="宋体" w:hAnsi="宋体" w:cs="宋体"/>
          <w:color w:val="000000" w:themeColor="text1"/>
          <w:sz w:val="28"/>
          <w:szCs w:val="20"/>
          <w14:textFill>
            <w14:solidFill>
              <w14:schemeClr w14:val="tx1"/>
            </w14:solidFill>
          </w14:textFill>
        </w:rPr>
      </w:pPr>
    </w:p>
    <w:p w14:paraId="03624520">
      <w:pPr>
        <w:keepNext/>
        <w:keepLines/>
        <w:spacing w:before="260" w:after="240" w:line="416" w:lineRule="auto"/>
        <w:jc w:val="center"/>
        <w:outlineLvl w:val="2"/>
        <w:rPr>
          <w:rFonts w:ascii="宋体" w:hAnsi="宋体" w:cs="宋体"/>
          <w:b/>
          <w:bCs/>
          <w:color w:val="000000" w:themeColor="text1"/>
          <w:sz w:val="28"/>
          <w:szCs w:val="32"/>
          <w14:textFill>
            <w14:solidFill>
              <w14:schemeClr w14:val="tx1"/>
            </w14:solidFill>
          </w14:textFill>
        </w:rPr>
      </w:pPr>
      <w:bookmarkStart w:id="156" w:name="_Hlt509739007"/>
      <w:bookmarkEnd w:id="156"/>
      <w:bookmarkStart w:id="157" w:name="_Toc229494481"/>
      <w:bookmarkStart w:id="158" w:name="_Toc516969098"/>
      <w:bookmarkStart w:id="159" w:name="_Toc40975451"/>
      <w:bookmarkStart w:id="160" w:name="_Toc1391_WPSOffice_Level2"/>
      <w:r>
        <w:rPr>
          <w:rFonts w:hint="eastAsia" w:ascii="宋体" w:hAnsi="宋体" w:cs="宋体"/>
          <w:b/>
          <w:bCs/>
          <w:color w:val="000000" w:themeColor="text1"/>
          <w:sz w:val="28"/>
          <w:szCs w:val="32"/>
          <w14:textFill>
            <w14:solidFill>
              <w14:schemeClr w14:val="tx1"/>
            </w14:solidFill>
          </w14:textFill>
        </w:rPr>
        <w:t>三．投标函</w:t>
      </w:r>
      <w:bookmarkEnd w:id="157"/>
      <w:bookmarkEnd w:id="158"/>
      <w:bookmarkEnd w:id="159"/>
      <w:bookmarkEnd w:id="160"/>
    </w:p>
    <w:p w14:paraId="1F7A9D00">
      <w:pPr>
        <w:spacing w:line="360" w:lineRule="auto"/>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致：</w:t>
      </w:r>
      <w:r>
        <w:rPr>
          <w:rFonts w:hint="eastAsia" w:ascii="宋体" w:hAnsi="宋体" w:cs="宋体"/>
          <w:color w:val="000000" w:themeColor="text1"/>
          <w:sz w:val="24"/>
          <w:szCs w:val="20"/>
          <w14:textFill>
            <w14:solidFill>
              <w14:schemeClr w14:val="tx1"/>
            </w14:solidFill>
          </w14:textFill>
        </w:rPr>
        <w:t>（采购人或采购代理机构）</w:t>
      </w:r>
    </w:p>
    <w:p w14:paraId="0B6609F3">
      <w:pPr>
        <w:spacing w:line="360" w:lineRule="auto"/>
        <w:ind w:left="239" w:leftChars="114" w:firstLine="386" w:firstLineChars="161"/>
        <w:rPr>
          <w:rFonts w:ascii="宋体" w:hAnsi="宋体" w:cs="宋体"/>
          <w:b/>
          <w:bCs/>
          <w:color w:val="000000" w:themeColor="text1"/>
          <w:sz w:val="24"/>
          <w:szCs w:val="20"/>
          <w:u w:val="single"/>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根据贵方“项目名称、项目编号”项目招标邀请书或招标公告，正式授权下述签字人</w:t>
      </w:r>
      <w:r>
        <w:rPr>
          <w:rFonts w:hint="eastAsia" w:ascii="宋体" w:hAnsi="宋体" w:cs="宋体"/>
          <w:color w:val="000000" w:themeColor="text1"/>
          <w:sz w:val="24"/>
          <w:szCs w:val="20"/>
          <w:u w:val="single"/>
          <w14:textFill>
            <w14:solidFill>
              <w14:schemeClr w14:val="tx1"/>
            </w14:solidFill>
          </w14:textFill>
        </w:rPr>
        <w:t xml:space="preserve">         　</w:t>
      </w:r>
      <w:r>
        <w:rPr>
          <w:rFonts w:hint="eastAsia" w:ascii="宋体" w:hAnsi="宋体" w:cs="宋体"/>
          <w:color w:val="000000" w:themeColor="text1"/>
          <w:sz w:val="24"/>
          <w:szCs w:val="20"/>
          <w14:textFill>
            <w14:solidFill>
              <w14:schemeClr w14:val="tx1"/>
            </w14:solidFill>
          </w14:textFill>
        </w:rPr>
        <w:t>（姓名）代表投标人</w:t>
      </w:r>
      <w:r>
        <w:rPr>
          <w:rFonts w:hint="eastAsia" w:ascii="宋体" w:hAnsi="宋体" w:cs="宋体"/>
          <w:color w:val="000000" w:themeColor="text1"/>
          <w:sz w:val="24"/>
          <w:szCs w:val="20"/>
          <w:u w:val="single"/>
          <w14:textFill>
            <w14:solidFill>
              <w14:schemeClr w14:val="tx1"/>
            </w14:solidFill>
          </w14:textFill>
        </w:rPr>
        <w:t xml:space="preserve">        　   </w:t>
      </w:r>
      <w:r>
        <w:rPr>
          <w:rFonts w:hint="eastAsia" w:ascii="宋体" w:hAnsi="宋体" w:cs="宋体"/>
          <w:color w:val="000000" w:themeColor="text1"/>
          <w:sz w:val="24"/>
          <w:szCs w:val="20"/>
          <w14:textFill>
            <w14:solidFill>
              <w14:schemeClr w14:val="tx1"/>
            </w14:solidFill>
          </w14:textFill>
        </w:rPr>
        <w:t>（投标人全称），提交规定形式的投标文件。</w:t>
      </w:r>
    </w:p>
    <w:p w14:paraId="30F7089C">
      <w:pPr>
        <w:spacing w:line="360" w:lineRule="auto"/>
        <w:ind w:firstLine="63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据此函，我方兹宣布同意如下：</w:t>
      </w:r>
    </w:p>
    <w:p w14:paraId="64F48459">
      <w:pPr>
        <w:spacing w:line="360" w:lineRule="auto"/>
        <w:ind w:firstLine="63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（1）如我公司中标，愿意按招标文件规定提供交付货物（包括安装调试等工作）的总报价为人民币</w:t>
      </w:r>
      <w:r>
        <w:rPr>
          <w:rFonts w:hint="eastAsia" w:ascii="宋体" w:hAnsi="宋体" w:cs="宋体"/>
          <w:color w:val="000000" w:themeColor="text1"/>
          <w:sz w:val="24"/>
          <w:szCs w:val="20"/>
          <w:u w:val="single"/>
          <w14:textFill>
            <w14:solidFill>
              <w14:schemeClr w14:val="tx1"/>
            </w14:solidFill>
          </w14:textFill>
        </w:rPr>
        <w:t xml:space="preserve">             </w:t>
      </w:r>
      <w:r>
        <w:rPr>
          <w:rFonts w:hint="eastAsia" w:ascii="宋体" w:hAnsi="宋体" w:cs="宋体"/>
          <w:color w:val="000000" w:themeColor="text1"/>
          <w:sz w:val="24"/>
          <w:szCs w:val="20"/>
          <w14:textFill>
            <w14:solidFill>
              <w14:schemeClr w14:val="tx1"/>
            </w14:solidFill>
          </w14:textFill>
        </w:rPr>
        <w:t>元，供货期</w:t>
      </w:r>
      <w:r>
        <w:rPr>
          <w:rFonts w:hint="eastAsia" w:ascii="宋体" w:hAnsi="宋体" w:cs="宋体"/>
          <w:color w:val="000000" w:themeColor="text1"/>
          <w:sz w:val="24"/>
          <w:szCs w:val="20"/>
          <w:u w:val="single"/>
          <w14:textFill>
            <w14:solidFill>
              <w14:schemeClr w14:val="tx1"/>
            </w14:solidFill>
          </w14:textFill>
        </w:rPr>
        <w:t xml:space="preserve">        </w:t>
      </w:r>
      <w:r>
        <w:rPr>
          <w:rFonts w:hint="eastAsia" w:ascii="宋体" w:hAnsi="宋体" w:cs="宋体"/>
          <w:color w:val="000000" w:themeColor="text1"/>
          <w:sz w:val="24"/>
          <w:szCs w:val="20"/>
          <w14:textFill>
            <w14:solidFill>
              <w14:schemeClr w14:val="tx1"/>
            </w14:solidFill>
          </w14:textFill>
        </w:rPr>
        <w:t>。</w:t>
      </w:r>
    </w:p>
    <w:p w14:paraId="3CFDBFD9">
      <w:pPr>
        <w:spacing w:line="360" w:lineRule="auto"/>
        <w:ind w:firstLine="63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（2）我方根据招标文件的规定，严格履行合同的责任和义务,并保证于买方要求的日期内完成供货、安装及服务，并通过买方验收。</w:t>
      </w:r>
    </w:p>
    <w:p w14:paraId="2DA289AC">
      <w:pPr>
        <w:spacing w:line="360" w:lineRule="auto"/>
        <w:ind w:firstLine="63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（3）我方承诺报价低于同类货物和服务的市场平均价格。</w:t>
      </w:r>
    </w:p>
    <w:p w14:paraId="48097E72">
      <w:pPr>
        <w:spacing w:line="360" w:lineRule="auto"/>
        <w:ind w:firstLine="63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5D0549C8">
      <w:pPr>
        <w:spacing w:line="360" w:lineRule="auto"/>
        <w:ind w:firstLine="63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（5）我方同意从招标文件规定的开标日期起遵循本投标文件，并在招标文件规定的投标有效期之前均具有约束力。</w:t>
      </w:r>
    </w:p>
    <w:p w14:paraId="0C1ED558">
      <w:pPr>
        <w:spacing w:line="360" w:lineRule="auto"/>
        <w:ind w:firstLine="63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42922FF6">
      <w:pPr>
        <w:spacing w:line="360" w:lineRule="auto"/>
        <w:ind w:firstLine="63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（7）我方完全理解贵方不一定接受最低报价的投标。</w:t>
      </w:r>
    </w:p>
    <w:p w14:paraId="1F5B9A3F">
      <w:pPr>
        <w:spacing w:line="360" w:lineRule="auto"/>
        <w:ind w:firstLine="63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（8）我方同意招标文件规定的付款方式。</w:t>
      </w:r>
    </w:p>
    <w:p w14:paraId="06C9995E">
      <w:pPr>
        <w:spacing w:line="360" w:lineRule="auto"/>
        <w:ind w:firstLine="630"/>
        <w:rPr>
          <w:rFonts w:ascii="宋体" w:hAnsi="宋体" w:cs="宋体"/>
          <w:color w:val="000000" w:themeColor="text1"/>
          <w:sz w:val="24"/>
          <w:szCs w:val="20"/>
          <w:u w:val="single"/>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（9）与本投标有关的通讯地址：</w:t>
      </w:r>
      <w:r>
        <w:rPr>
          <w:rFonts w:hint="eastAsia" w:ascii="宋体" w:hAnsi="宋体" w:cs="宋体"/>
          <w:color w:val="000000" w:themeColor="text1"/>
          <w:sz w:val="24"/>
          <w:szCs w:val="20"/>
          <w:u w:val="single"/>
          <w14:textFill>
            <w14:solidFill>
              <w14:schemeClr w14:val="tx1"/>
            </w14:solidFill>
          </w14:textFill>
        </w:rPr>
        <w:t xml:space="preserve">                                  </w:t>
      </w:r>
    </w:p>
    <w:p w14:paraId="70A2A50D">
      <w:pPr>
        <w:spacing w:after="120"/>
        <w:ind w:firstLine="720" w:firstLineChars="3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（10）本项目项目责任人：   电话：</w:t>
      </w:r>
    </w:p>
    <w:p w14:paraId="295F790E">
      <w:pPr>
        <w:spacing w:line="380" w:lineRule="exact"/>
        <w:ind w:firstLine="3600" w:firstLineChars="1500"/>
        <w:rPr>
          <w:rFonts w:ascii="宋体" w:hAnsi="宋体" w:cs="宋体"/>
          <w:color w:val="000000" w:themeColor="text1"/>
          <w:sz w:val="24"/>
          <w:szCs w:val="20"/>
          <w14:textFill>
            <w14:solidFill>
              <w14:schemeClr w14:val="tx1"/>
            </w14:solidFill>
          </w14:textFill>
        </w:rPr>
      </w:pPr>
    </w:p>
    <w:p w14:paraId="3FBB8D29">
      <w:pPr>
        <w:spacing w:line="380" w:lineRule="exact"/>
        <w:ind w:firstLine="3600" w:firstLineChars="15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供应商名称：（</w:t>
      </w:r>
      <w:r>
        <w:rPr>
          <w:rFonts w:hint="eastAsia" w:ascii="宋体" w:hAnsi="宋体" w:cs="宋体"/>
          <w:color w:val="000000" w:themeColor="text1"/>
          <w:sz w:val="24"/>
          <w:szCs w:val="28"/>
          <w14:textFill>
            <w14:solidFill>
              <w14:schemeClr w14:val="tx1"/>
            </w14:solidFill>
          </w14:textFill>
        </w:rPr>
        <w:t>电子公章</w:t>
      </w:r>
      <w:r>
        <w:rPr>
          <w:rFonts w:hint="eastAsia" w:ascii="宋体" w:hAnsi="宋体" w:cs="宋体"/>
          <w:color w:val="000000" w:themeColor="text1"/>
          <w:sz w:val="24"/>
          <w:szCs w:val="20"/>
          <w14:textFill>
            <w14:solidFill>
              <w14:schemeClr w14:val="tx1"/>
            </w14:solidFill>
          </w14:textFill>
        </w:rPr>
        <w:t>）</w:t>
      </w:r>
    </w:p>
    <w:p w14:paraId="0033914B">
      <w:pPr>
        <w:spacing w:line="380" w:lineRule="exact"/>
        <w:ind w:right="640" w:firstLine="1560" w:firstLineChars="650"/>
        <w:rPr>
          <w:rFonts w:ascii="宋体" w:hAnsi="宋体" w:cs="宋体"/>
          <w:color w:val="000000" w:themeColor="text1"/>
          <w:sz w:val="24"/>
          <w:szCs w:val="20"/>
          <w14:textFill>
            <w14:solidFill>
              <w14:schemeClr w14:val="tx1"/>
            </w14:solidFill>
          </w14:textFill>
        </w:rPr>
      </w:pPr>
    </w:p>
    <w:p w14:paraId="7B570A67">
      <w:pPr>
        <w:spacing w:line="380" w:lineRule="exact"/>
        <w:ind w:right="640" w:firstLine="3600" w:firstLineChars="15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法定代表人：（签字或盖章）</w:t>
      </w:r>
    </w:p>
    <w:p w14:paraId="3948E7B6">
      <w:pPr>
        <w:spacing w:line="380" w:lineRule="exact"/>
        <w:jc w:val="center"/>
        <w:rPr>
          <w:rFonts w:ascii="宋体" w:hAnsi="宋体" w:cs="宋体"/>
          <w:color w:val="000000" w:themeColor="text1"/>
          <w:sz w:val="24"/>
          <w:szCs w:val="20"/>
          <w14:textFill>
            <w14:solidFill>
              <w14:schemeClr w14:val="tx1"/>
            </w14:solidFill>
          </w14:textFill>
        </w:rPr>
      </w:pPr>
    </w:p>
    <w:p w14:paraId="7FBD1EEE">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 xml:space="preserve">               日期：      年   月    日</w:t>
      </w:r>
    </w:p>
    <w:bookmarkEnd w:id="155"/>
    <w:p w14:paraId="7B45D96A">
      <w:pPr>
        <w:keepNext/>
        <w:keepLines/>
        <w:spacing w:before="260" w:after="260" w:line="416" w:lineRule="auto"/>
        <w:jc w:val="center"/>
        <w:outlineLvl w:val="2"/>
        <w:rPr>
          <w:rFonts w:ascii="宋体" w:hAnsi="宋体" w:cs="宋体"/>
          <w:b/>
          <w:bCs/>
          <w:color w:val="000000" w:themeColor="text1"/>
          <w:sz w:val="28"/>
          <w:szCs w:val="36"/>
          <w14:textFill>
            <w14:solidFill>
              <w14:schemeClr w14:val="tx1"/>
            </w14:solidFill>
          </w14:textFill>
        </w:rPr>
      </w:pPr>
      <w:bookmarkStart w:id="161" w:name="_Toc24077_WPSOffice_Level2"/>
      <w:bookmarkStart w:id="162" w:name="_Toc40975452"/>
      <w:bookmarkStart w:id="163" w:name="_Toc229494482"/>
      <w:bookmarkStart w:id="164" w:name="_Toc220232409"/>
      <w:r>
        <w:rPr>
          <w:rFonts w:hint="eastAsia" w:ascii="宋体" w:hAnsi="宋体" w:cs="宋体"/>
          <w:b/>
          <w:bCs/>
          <w:color w:val="000000" w:themeColor="text1"/>
          <w:sz w:val="28"/>
          <w:szCs w:val="32"/>
          <w14:textFill>
            <w14:solidFill>
              <w14:schemeClr w14:val="tx1"/>
            </w14:solidFill>
          </w14:textFill>
        </w:rPr>
        <w:t>四．投标分项报价表</w:t>
      </w:r>
      <w:bookmarkEnd w:id="161"/>
      <w:bookmarkEnd w:id="162"/>
      <w:bookmarkEnd w:id="163"/>
      <w:bookmarkEnd w:id="164"/>
    </w:p>
    <w:tbl>
      <w:tblPr>
        <w:tblStyle w:val="7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922"/>
      </w:tblGrid>
      <w:tr w14:paraId="62140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1A91F9F5">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序号</w:t>
            </w:r>
          </w:p>
        </w:tc>
        <w:tc>
          <w:tcPr>
            <w:tcW w:w="2205" w:type="dxa"/>
            <w:vAlign w:val="center"/>
          </w:tcPr>
          <w:p w14:paraId="585BE434">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品名品牌、规格型号、原产地及生产厂家</w:t>
            </w:r>
          </w:p>
        </w:tc>
        <w:tc>
          <w:tcPr>
            <w:tcW w:w="957" w:type="dxa"/>
            <w:vAlign w:val="center"/>
          </w:tcPr>
          <w:p w14:paraId="7C4ADF1E">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单位</w:t>
            </w:r>
          </w:p>
        </w:tc>
        <w:tc>
          <w:tcPr>
            <w:tcW w:w="840" w:type="dxa"/>
            <w:vAlign w:val="center"/>
          </w:tcPr>
          <w:p w14:paraId="03DA2C59">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数量</w:t>
            </w:r>
          </w:p>
        </w:tc>
        <w:tc>
          <w:tcPr>
            <w:tcW w:w="1260" w:type="dxa"/>
            <w:vAlign w:val="center"/>
          </w:tcPr>
          <w:p w14:paraId="27AD3A51">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单价</w:t>
            </w:r>
          </w:p>
        </w:tc>
        <w:tc>
          <w:tcPr>
            <w:tcW w:w="1340" w:type="dxa"/>
            <w:vAlign w:val="center"/>
          </w:tcPr>
          <w:p w14:paraId="1BBC4D5D">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小计</w:t>
            </w:r>
          </w:p>
        </w:tc>
        <w:tc>
          <w:tcPr>
            <w:tcW w:w="922" w:type="dxa"/>
            <w:vAlign w:val="center"/>
          </w:tcPr>
          <w:p w14:paraId="03A31FD2">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备注</w:t>
            </w:r>
          </w:p>
        </w:tc>
      </w:tr>
      <w:tr w14:paraId="02B61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7E2BFF27">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w:t>
            </w:r>
          </w:p>
        </w:tc>
        <w:tc>
          <w:tcPr>
            <w:tcW w:w="2205" w:type="dxa"/>
          </w:tcPr>
          <w:p w14:paraId="620DB186">
            <w:pPr>
              <w:rPr>
                <w:rFonts w:ascii="宋体" w:hAnsi="宋体" w:cs="宋体"/>
                <w:color w:val="000000" w:themeColor="text1"/>
                <w:sz w:val="24"/>
                <w:szCs w:val="20"/>
                <w14:textFill>
                  <w14:solidFill>
                    <w14:schemeClr w14:val="tx1"/>
                  </w14:solidFill>
                </w14:textFill>
              </w:rPr>
            </w:pPr>
          </w:p>
        </w:tc>
        <w:tc>
          <w:tcPr>
            <w:tcW w:w="957" w:type="dxa"/>
          </w:tcPr>
          <w:p w14:paraId="66CC4D85">
            <w:pPr>
              <w:rPr>
                <w:rFonts w:ascii="宋体" w:hAnsi="宋体" w:cs="宋体"/>
                <w:color w:val="000000" w:themeColor="text1"/>
                <w:sz w:val="24"/>
                <w:szCs w:val="20"/>
                <w14:textFill>
                  <w14:solidFill>
                    <w14:schemeClr w14:val="tx1"/>
                  </w14:solidFill>
                </w14:textFill>
              </w:rPr>
            </w:pPr>
          </w:p>
        </w:tc>
        <w:tc>
          <w:tcPr>
            <w:tcW w:w="840" w:type="dxa"/>
          </w:tcPr>
          <w:p w14:paraId="2750D7CD">
            <w:pPr>
              <w:rPr>
                <w:rFonts w:ascii="宋体" w:hAnsi="宋体" w:cs="宋体"/>
                <w:color w:val="000000" w:themeColor="text1"/>
                <w:sz w:val="24"/>
                <w:szCs w:val="20"/>
                <w14:textFill>
                  <w14:solidFill>
                    <w14:schemeClr w14:val="tx1"/>
                  </w14:solidFill>
                </w14:textFill>
              </w:rPr>
            </w:pPr>
          </w:p>
        </w:tc>
        <w:tc>
          <w:tcPr>
            <w:tcW w:w="1260" w:type="dxa"/>
          </w:tcPr>
          <w:p w14:paraId="10006078">
            <w:pPr>
              <w:rPr>
                <w:rFonts w:ascii="宋体" w:hAnsi="宋体" w:cs="宋体"/>
                <w:color w:val="000000" w:themeColor="text1"/>
                <w:sz w:val="24"/>
                <w:szCs w:val="20"/>
                <w14:textFill>
                  <w14:solidFill>
                    <w14:schemeClr w14:val="tx1"/>
                  </w14:solidFill>
                </w14:textFill>
              </w:rPr>
            </w:pPr>
          </w:p>
        </w:tc>
        <w:tc>
          <w:tcPr>
            <w:tcW w:w="1340" w:type="dxa"/>
          </w:tcPr>
          <w:p w14:paraId="71E86E29">
            <w:pPr>
              <w:rPr>
                <w:rFonts w:ascii="宋体" w:hAnsi="宋体" w:cs="宋体"/>
                <w:color w:val="000000" w:themeColor="text1"/>
                <w:sz w:val="24"/>
                <w:szCs w:val="20"/>
                <w14:textFill>
                  <w14:solidFill>
                    <w14:schemeClr w14:val="tx1"/>
                  </w14:solidFill>
                </w14:textFill>
              </w:rPr>
            </w:pPr>
          </w:p>
        </w:tc>
        <w:tc>
          <w:tcPr>
            <w:tcW w:w="922" w:type="dxa"/>
          </w:tcPr>
          <w:p w14:paraId="5CD77828">
            <w:pPr>
              <w:rPr>
                <w:rFonts w:ascii="宋体" w:hAnsi="宋体" w:cs="宋体"/>
                <w:color w:val="000000" w:themeColor="text1"/>
                <w:sz w:val="24"/>
                <w:szCs w:val="20"/>
                <w14:textFill>
                  <w14:solidFill>
                    <w14:schemeClr w14:val="tx1"/>
                  </w14:solidFill>
                </w14:textFill>
              </w:rPr>
            </w:pPr>
          </w:p>
        </w:tc>
      </w:tr>
      <w:tr w14:paraId="5EC4F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F0B0613">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w:t>
            </w:r>
          </w:p>
        </w:tc>
        <w:tc>
          <w:tcPr>
            <w:tcW w:w="2205" w:type="dxa"/>
          </w:tcPr>
          <w:p w14:paraId="12BCC247">
            <w:pPr>
              <w:rPr>
                <w:rFonts w:ascii="宋体" w:hAnsi="宋体" w:cs="宋体"/>
                <w:color w:val="000000" w:themeColor="text1"/>
                <w:sz w:val="24"/>
                <w:szCs w:val="20"/>
                <w14:textFill>
                  <w14:solidFill>
                    <w14:schemeClr w14:val="tx1"/>
                  </w14:solidFill>
                </w14:textFill>
              </w:rPr>
            </w:pPr>
          </w:p>
        </w:tc>
        <w:tc>
          <w:tcPr>
            <w:tcW w:w="957" w:type="dxa"/>
          </w:tcPr>
          <w:p w14:paraId="75662C86">
            <w:pPr>
              <w:rPr>
                <w:rFonts w:ascii="宋体" w:hAnsi="宋体" w:cs="宋体"/>
                <w:color w:val="000000" w:themeColor="text1"/>
                <w:sz w:val="24"/>
                <w:szCs w:val="20"/>
                <w14:textFill>
                  <w14:solidFill>
                    <w14:schemeClr w14:val="tx1"/>
                  </w14:solidFill>
                </w14:textFill>
              </w:rPr>
            </w:pPr>
          </w:p>
        </w:tc>
        <w:tc>
          <w:tcPr>
            <w:tcW w:w="840" w:type="dxa"/>
          </w:tcPr>
          <w:p w14:paraId="28558447">
            <w:pPr>
              <w:rPr>
                <w:rFonts w:ascii="宋体" w:hAnsi="宋体" w:cs="宋体"/>
                <w:color w:val="000000" w:themeColor="text1"/>
                <w:sz w:val="24"/>
                <w:szCs w:val="20"/>
                <w14:textFill>
                  <w14:solidFill>
                    <w14:schemeClr w14:val="tx1"/>
                  </w14:solidFill>
                </w14:textFill>
              </w:rPr>
            </w:pPr>
          </w:p>
        </w:tc>
        <w:tc>
          <w:tcPr>
            <w:tcW w:w="1260" w:type="dxa"/>
          </w:tcPr>
          <w:p w14:paraId="0F01D5AC">
            <w:pPr>
              <w:rPr>
                <w:rFonts w:ascii="宋体" w:hAnsi="宋体" w:cs="宋体"/>
                <w:color w:val="000000" w:themeColor="text1"/>
                <w:sz w:val="24"/>
                <w:szCs w:val="20"/>
                <w14:textFill>
                  <w14:solidFill>
                    <w14:schemeClr w14:val="tx1"/>
                  </w14:solidFill>
                </w14:textFill>
              </w:rPr>
            </w:pPr>
          </w:p>
        </w:tc>
        <w:tc>
          <w:tcPr>
            <w:tcW w:w="1340" w:type="dxa"/>
          </w:tcPr>
          <w:p w14:paraId="17C60721">
            <w:pPr>
              <w:rPr>
                <w:rFonts w:ascii="宋体" w:hAnsi="宋体" w:cs="宋体"/>
                <w:color w:val="000000" w:themeColor="text1"/>
                <w:sz w:val="24"/>
                <w:szCs w:val="20"/>
                <w14:textFill>
                  <w14:solidFill>
                    <w14:schemeClr w14:val="tx1"/>
                  </w14:solidFill>
                </w14:textFill>
              </w:rPr>
            </w:pPr>
          </w:p>
        </w:tc>
        <w:tc>
          <w:tcPr>
            <w:tcW w:w="922" w:type="dxa"/>
          </w:tcPr>
          <w:p w14:paraId="1653A95E">
            <w:pPr>
              <w:rPr>
                <w:rFonts w:ascii="宋体" w:hAnsi="宋体" w:cs="宋体"/>
                <w:color w:val="000000" w:themeColor="text1"/>
                <w:sz w:val="24"/>
                <w:szCs w:val="20"/>
                <w14:textFill>
                  <w14:solidFill>
                    <w14:schemeClr w14:val="tx1"/>
                  </w14:solidFill>
                </w14:textFill>
              </w:rPr>
            </w:pPr>
          </w:p>
        </w:tc>
      </w:tr>
      <w:tr w14:paraId="6246F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9B650B2">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w:t>
            </w:r>
          </w:p>
        </w:tc>
        <w:tc>
          <w:tcPr>
            <w:tcW w:w="2205" w:type="dxa"/>
          </w:tcPr>
          <w:p w14:paraId="49D28C48">
            <w:pPr>
              <w:rPr>
                <w:rFonts w:ascii="宋体" w:hAnsi="宋体" w:cs="宋体"/>
                <w:color w:val="000000" w:themeColor="text1"/>
                <w:sz w:val="24"/>
                <w:szCs w:val="20"/>
                <w14:textFill>
                  <w14:solidFill>
                    <w14:schemeClr w14:val="tx1"/>
                  </w14:solidFill>
                </w14:textFill>
              </w:rPr>
            </w:pPr>
          </w:p>
        </w:tc>
        <w:tc>
          <w:tcPr>
            <w:tcW w:w="957" w:type="dxa"/>
          </w:tcPr>
          <w:p w14:paraId="7D6071C2">
            <w:pPr>
              <w:rPr>
                <w:rFonts w:ascii="宋体" w:hAnsi="宋体" w:cs="宋体"/>
                <w:color w:val="000000" w:themeColor="text1"/>
                <w:sz w:val="24"/>
                <w:szCs w:val="20"/>
                <w14:textFill>
                  <w14:solidFill>
                    <w14:schemeClr w14:val="tx1"/>
                  </w14:solidFill>
                </w14:textFill>
              </w:rPr>
            </w:pPr>
          </w:p>
        </w:tc>
        <w:tc>
          <w:tcPr>
            <w:tcW w:w="840" w:type="dxa"/>
          </w:tcPr>
          <w:p w14:paraId="624B2B5F">
            <w:pPr>
              <w:rPr>
                <w:rFonts w:ascii="宋体" w:hAnsi="宋体" w:cs="宋体"/>
                <w:color w:val="000000" w:themeColor="text1"/>
                <w:sz w:val="24"/>
                <w:szCs w:val="20"/>
                <w14:textFill>
                  <w14:solidFill>
                    <w14:schemeClr w14:val="tx1"/>
                  </w14:solidFill>
                </w14:textFill>
              </w:rPr>
            </w:pPr>
          </w:p>
        </w:tc>
        <w:tc>
          <w:tcPr>
            <w:tcW w:w="1260" w:type="dxa"/>
          </w:tcPr>
          <w:p w14:paraId="4AE0141B">
            <w:pPr>
              <w:rPr>
                <w:rFonts w:ascii="宋体" w:hAnsi="宋体" w:cs="宋体"/>
                <w:color w:val="000000" w:themeColor="text1"/>
                <w:sz w:val="24"/>
                <w:szCs w:val="20"/>
                <w14:textFill>
                  <w14:solidFill>
                    <w14:schemeClr w14:val="tx1"/>
                  </w14:solidFill>
                </w14:textFill>
              </w:rPr>
            </w:pPr>
          </w:p>
        </w:tc>
        <w:tc>
          <w:tcPr>
            <w:tcW w:w="1340" w:type="dxa"/>
          </w:tcPr>
          <w:p w14:paraId="7BF0BC25">
            <w:pPr>
              <w:rPr>
                <w:rFonts w:ascii="宋体" w:hAnsi="宋体" w:cs="宋体"/>
                <w:color w:val="000000" w:themeColor="text1"/>
                <w:sz w:val="24"/>
                <w:szCs w:val="20"/>
                <w14:textFill>
                  <w14:solidFill>
                    <w14:schemeClr w14:val="tx1"/>
                  </w14:solidFill>
                </w14:textFill>
              </w:rPr>
            </w:pPr>
          </w:p>
        </w:tc>
        <w:tc>
          <w:tcPr>
            <w:tcW w:w="922" w:type="dxa"/>
          </w:tcPr>
          <w:p w14:paraId="45FA2921">
            <w:pPr>
              <w:rPr>
                <w:rFonts w:ascii="宋体" w:hAnsi="宋体" w:cs="宋体"/>
                <w:color w:val="000000" w:themeColor="text1"/>
                <w:sz w:val="24"/>
                <w:szCs w:val="20"/>
                <w14:textFill>
                  <w14:solidFill>
                    <w14:schemeClr w14:val="tx1"/>
                  </w14:solidFill>
                </w14:textFill>
              </w:rPr>
            </w:pPr>
          </w:p>
        </w:tc>
      </w:tr>
      <w:tr w14:paraId="209B8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76AE0B7">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w:t>
            </w:r>
          </w:p>
        </w:tc>
        <w:tc>
          <w:tcPr>
            <w:tcW w:w="2205" w:type="dxa"/>
          </w:tcPr>
          <w:p w14:paraId="3C295A16">
            <w:pPr>
              <w:rPr>
                <w:rFonts w:ascii="宋体" w:hAnsi="宋体" w:cs="宋体"/>
                <w:color w:val="000000" w:themeColor="text1"/>
                <w:sz w:val="24"/>
                <w:szCs w:val="20"/>
                <w14:textFill>
                  <w14:solidFill>
                    <w14:schemeClr w14:val="tx1"/>
                  </w14:solidFill>
                </w14:textFill>
              </w:rPr>
            </w:pPr>
          </w:p>
        </w:tc>
        <w:tc>
          <w:tcPr>
            <w:tcW w:w="957" w:type="dxa"/>
          </w:tcPr>
          <w:p w14:paraId="61A0CFE1">
            <w:pPr>
              <w:rPr>
                <w:rFonts w:ascii="宋体" w:hAnsi="宋体" w:cs="宋体"/>
                <w:color w:val="000000" w:themeColor="text1"/>
                <w:sz w:val="24"/>
                <w:szCs w:val="20"/>
                <w14:textFill>
                  <w14:solidFill>
                    <w14:schemeClr w14:val="tx1"/>
                  </w14:solidFill>
                </w14:textFill>
              </w:rPr>
            </w:pPr>
          </w:p>
        </w:tc>
        <w:tc>
          <w:tcPr>
            <w:tcW w:w="840" w:type="dxa"/>
          </w:tcPr>
          <w:p w14:paraId="43354C8C">
            <w:pPr>
              <w:rPr>
                <w:rFonts w:ascii="宋体" w:hAnsi="宋体" w:cs="宋体"/>
                <w:color w:val="000000" w:themeColor="text1"/>
                <w:sz w:val="24"/>
                <w:szCs w:val="20"/>
                <w14:textFill>
                  <w14:solidFill>
                    <w14:schemeClr w14:val="tx1"/>
                  </w14:solidFill>
                </w14:textFill>
              </w:rPr>
            </w:pPr>
          </w:p>
        </w:tc>
        <w:tc>
          <w:tcPr>
            <w:tcW w:w="1260" w:type="dxa"/>
          </w:tcPr>
          <w:p w14:paraId="39AAD1A7">
            <w:pPr>
              <w:rPr>
                <w:rFonts w:ascii="宋体" w:hAnsi="宋体" w:cs="宋体"/>
                <w:color w:val="000000" w:themeColor="text1"/>
                <w:sz w:val="24"/>
                <w:szCs w:val="20"/>
                <w14:textFill>
                  <w14:solidFill>
                    <w14:schemeClr w14:val="tx1"/>
                  </w14:solidFill>
                </w14:textFill>
              </w:rPr>
            </w:pPr>
          </w:p>
        </w:tc>
        <w:tc>
          <w:tcPr>
            <w:tcW w:w="1340" w:type="dxa"/>
          </w:tcPr>
          <w:p w14:paraId="11283C82">
            <w:pPr>
              <w:rPr>
                <w:rFonts w:ascii="宋体" w:hAnsi="宋体" w:cs="宋体"/>
                <w:color w:val="000000" w:themeColor="text1"/>
                <w:sz w:val="24"/>
                <w:szCs w:val="20"/>
                <w14:textFill>
                  <w14:solidFill>
                    <w14:schemeClr w14:val="tx1"/>
                  </w14:solidFill>
                </w14:textFill>
              </w:rPr>
            </w:pPr>
          </w:p>
        </w:tc>
        <w:tc>
          <w:tcPr>
            <w:tcW w:w="922" w:type="dxa"/>
          </w:tcPr>
          <w:p w14:paraId="296D7153">
            <w:pPr>
              <w:rPr>
                <w:rFonts w:ascii="宋体" w:hAnsi="宋体" w:cs="宋体"/>
                <w:color w:val="000000" w:themeColor="text1"/>
                <w:sz w:val="24"/>
                <w:szCs w:val="20"/>
                <w14:textFill>
                  <w14:solidFill>
                    <w14:schemeClr w14:val="tx1"/>
                  </w14:solidFill>
                </w14:textFill>
              </w:rPr>
            </w:pPr>
          </w:p>
        </w:tc>
      </w:tr>
      <w:tr w14:paraId="2ABCD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2F66824">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5</w:t>
            </w:r>
          </w:p>
        </w:tc>
        <w:tc>
          <w:tcPr>
            <w:tcW w:w="2205" w:type="dxa"/>
          </w:tcPr>
          <w:p w14:paraId="4980749B">
            <w:pPr>
              <w:rPr>
                <w:rFonts w:ascii="宋体" w:hAnsi="宋体" w:cs="宋体"/>
                <w:color w:val="000000" w:themeColor="text1"/>
                <w:sz w:val="24"/>
                <w:szCs w:val="20"/>
                <w14:textFill>
                  <w14:solidFill>
                    <w14:schemeClr w14:val="tx1"/>
                  </w14:solidFill>
                </w14:textFill>
              </w:rPr>
            </w:pPr>
          </w:p>
        </w:tc>
        <w:tc>
          <w:tcPr>
            <w:tcW w:w="957" w:type="dxa"/>
          </w:tcPr>
          <w:p w14:paraId="57BB0CC9">
            <w:pPr>
              <w:rPr>
                <w:rFonts w:ascii="宋体" w:hAnsi="宋体" w:cs="宋体"/>
                <w:color w:val="000000" w:themeColor="text1"/>
                <w:sz w:val="24"/>
                <w:szCs w:val="20"/>
                <w14:textFill>
                  <w14:solidFill>
                    <w14:schemeClr w14:val="tx1"/>
                  </w14:solidFill>
                </w14:textFill>
              </w:rPr>
            </w:pPr>
          </w:p>
        </w:tc>
        <w:tc>
          <w:tcPr>
            <w:tcW w:w="840" w:type="dxa"/>
          </w:tcPr>
          <w:p w14:paraId="6B75A870">
            <w:pPr>
              <w:rPr>
                <w:rFonts w:ascii="宋体" w:hAnsi="宋体" w:cs="宋体"/>
                <w:color w:val="000000" w:themeColor="text1"/>
                <w:sz w:val="24"/>
                <w:szCs w:val="20"/>
                <w14:textFill>
                  <w14:solidFill>
                    <w14:schemeClr w14:val="tx1"/>
                  </w14:solidFill>
                </w14:textFill>
              </w:rPr>
            </w:pPr>
          </w:p>
        </w:tc>
        <w:tc>
          <w:tcPr>
            <w:tcW w:w="1260" w:type="dxa"/>
          </w:tcPr>
          <w:p w14:paraId="395D1D53">
            <w:pPr>
              <w:rPr>
                <w:rFonts w:ascii="宋体" w:hAnsi="宋体" w:cs="宋体"/>
                <w:color w:val="000000" w:themeColor="text1"/>
                <w:sz w:val="24"/>
                <w:szCs w:val="20"/>
                <w14:textFill>
                  <w14:solidFill>
                    <w14:schemeClr w14:val="tx1"/>
                  </w14:solidFill>
                </w14:textFill>
              </w:rPr>
            </w:pPr>
          </w:p>
        </w:tc>
        <w:tc>
          <w:tcPr>
            <w:tcW w:w="1340" w:type="dxa"/>
          </w:tcPr>
          <w:p w14:paraId="1BFD0AAE">
            <w:pPr>
              <w:rPr>
                <w:rFonts w:ascii="宋体" w:hAnsi="宋体" w:cs="宋体"/>
                <w:color w:val="000000" w:themeColor="text1"/>
                <w:sz w:val="24"/>
                <w:szCs w:val="20"/>
                <w14:textFill>
                  <w14:solidFill>
                    <w14:schemeClr w14:val="tx1"/>
                  </w14:solidFill>
                </w14:textFill>
              </w:rPr>
            </w:pPr>
          </w:p>
        </w:tc>
        <w:tc>
          <w:tcPr>
            <w:tcW w:w="922" w:type="dxa"/>
          </w:tcPr>
          <w:p w14:paraId="09ED95A7">
            <w:pPr>
              <w:rPr>
                <w:rFonts w:ascii="宋体" w:hAnsi="宋体" w:cs="宋体"/>
                <w:color w:val="000000" w:themeColor="text1"/>
                <w:sz w:val="24"/>
                <w:szCs w:val="20"/>
                <w14:textFill>
                  <w14:solidFill>
                    <w14:schemeClr w14:val="tx1"/>
                  </w14:solidFill>
                </w14:textFill>
              </w:rPr>
            </w:pPr>
          </w:p>
        </w:tc>
      </w:tr>
      <w:tr w14:paraId="1377E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117AC7F">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6</w:t>
            </w:r>
          </w:p>
        </w:tc>
        <w:tc>
          <w:tcPr>
            <w:tcW w:w="2205" w:type="dxa"/>
          </w:tcPr>
          <w:p w14:paraId="100A1CB5">
            <w:pPr>
              <w:rPr>
                <w:rFonts w:ascii="宋体" w:hAnsi="宋体" w:cs="宋体"/>
                <w:color w:val="000000" w:themeColor="text1"/>
                <w:sz w:val="24"/>
                <w:szCs w:val="20"/>
                <w14:textFill>
                  <w14:solidFill>
                    <w14:schemeClr w14:val="tx1"/>
                  </w14:solidFill>
                </w14:textFill>
              </w:rPr>
            </w:pPr>
          </w:p>
        </w:tc>
        <w:tc>
          <w:tcPr>
            <w:tcW w:w="957" w:type="dxa"/>
          </w:tcPr>
          <w:p w14:paraId="36A682CA">
            <w:pPr>
              <w:rPr>
                <w:rFonts w:ascii="宋体" w:hAnsi="宋体" w:cs="宋体"/>
                <w:color w:val="000000" w:themeColor="text1"/>
                <w:sz w:val="24"/>
                <w:szCs w:val="20"/>
                <w14:textFill>
                  <w14:solidFill>
                    <w14:schemeClr w14:val="tx1"/>
                  </w14:solidFill>
                </w14:textFill>
              </w:rPr>
            </w:pPr>
          </w:p>
        </w:tc>
        <w:tc>
          <w:tcPr>
            <w:tcW w:w="840" w:type="dxa"/>
          </w:tcPr>
          <w:p w14:paraId="6552A4B1">
            <w:pPr>
              <w:rPr>
                <w:rFonts w:ascii="宋体" w:hAnsi="宋体" w:cs="宋体"/>
                <w:color w:val="000000" w:themeColor="text1"/>
                <w:sz w:val="24"/>
                <w:szCs w:val="20"/>
                <w14:textFill>
                  <w14:solidFill>
                    <w14:schemeClr w14:val="tx1"/>
                  </w14:solidFill>
                </w14:textFill>
              </w:rPr>
            </w:pPr>
          </w:p>
        </w:tc>
        <w:tc>
          <w:tcPr>
            <w:tcW w:w="1260" w:type="dxa"/>
          </w:tcPr>
          <w:p w14:paraId="5C599F19">
            <w:pPr>
              <w:rPr>
                <w:rFonts w:ascii="宋体" w:hAnsi="宋体" w:cs="宋体"/>
                <w:color w:val="000000" w:themeColor="text1"/>
                <w:sz w:val="24"/>
                <w:szCs w:val="20"/>
                <w14:textFill>
                  <w14:solidFill>
                    <w14:schemeClr w14:val="tx1"/>
                  </w14:solidFill>
                </w14:textFill>
              </w:rPr>
            </w:pPr>
          </w:p>
        </w:tc>
        <w:tc>
          <w:tcPr>
            <w:tcW w:w="1340" w:type="dxa"/>
          </w:tcPr>
          <w:p w14:paraId="0D0377ED">
            <w:pPr>
              <w:rPr>
                <w:rFonts w:ascii="宋体" w:hAnsi="宋体" w:cs="宋体"/>
                <w:color w:val="000000" w:themeColor="text1"/>
                <w:sz w:val="24"/>
                <w:szCs w:val="20"/>
                <w14:textFill>
                  <w14:solidFill>
                    <w14:schemeClr w14:val="tx1"/>
                  </w14:solidFill>
                </w14:textFill>
              </w:rPr>
            </w:pPr>
          </w:p>
        </w:tc>
        <w:tc>
          <w:tcPr>
            <w:tcW w:w="922" w:type="dxa"/>
          </w:tcPr>
          <w:p w14:paraId="66B13313">
            <w:pPr>
              <w:rPr>
                <w:rFonts w:ascii="宋体" w:hAnsi="宋体" w:cs="宋体"/>
                <w:color w:val="000000" w:themeColor="text1"/>
                <w:sz w:val="24"/>
                <w:szCs w:val="20"/>
                <w14:textFill>
                  <w14:solidFill>
                    <w14:schemeClr w14:val="tx1"/>
                  </w14:solidFill>
                </w14:textFill>
              </w:rPr>
            </w:pPr>
          </w:p>
        </w:tc>
      </w:tr>
      <w:tr w14:paraId="75941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5ED6046">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w:t>
            </w:r>
          </w:p>
        </w:tc>
        <w:tc>
          <w:tcPr>
            <w:tcW w:w="2205" w:type="dxa"/>
          </w:tcPr>
          <w:p w14:paraId="4992C43C">
            <w:pPr>
              <w:rPr>
                <w:rFonts w:ascii="宋体" w:hAnsi="宋体" w:cs="宋体"/>
                <w:color w:val="000000" w:themeColor="text1"/>
                <w:sz w:val="24"/>
                <w:szCs w:val="20"/>
                <w14:textFill>
                  <w14:solidFill>
                    <w14:schemeClr w14:val="tx1"/>
                  </w14:solidFill>
                </w14:textFill>
              </w:rPr>
            </w:pPr>
          </w:p>
        </w:tc>
        <w:tc>
          <w:tcPr>
            <w:tcW w:w="957" w:type="dxa"/>
          </w:tcPr>
          <w:p w14:paraId="0376F2DB">
            <w:pPr>
              <w:rPr>
                <w:rFonts w:ascii="宋体" w:hAnsi="宋体" w:cs="宋体"/>
                <w:color w:val="000000" w:themeColor="text1"/>
                <w:sz w:val="24"/>
                <w:szCs w:val="20"/>
                <w14:textFill>
                  <w14:solidFill>
                    <w14:schemeClr w14:val="tx1"/>
                  </w14:solidFill>
                </w14:textFill>
              </w:rPr>
            </w:pPr>
          </w:p>
        </w:tc>
        <w:tc>
          <w:tcPr>
            <w:tcW w:w="840" w:type="dxa"/>
          </w:tcPr>
          <w:p w14:paraId="2CA8D405">
            <w:pPr>
              <w:rPr>
                <w:rFonts w:ascii="宋体" w:hAnsi="宋体" w:cs="宋体"/>
                <w:color w:val="000000" w:themeColor="text1"/>
                <w:sz w:val="24"/>
                <w:szCs w:val="20"/>
                <w14:textFill>
                  <w14:solidFill>
                    <w14:schemeClr w14:val="tx1"/>
                  </w14:solidFill>
                </w14:textFill>
              </w:rPr>
            </w:pPr>
          </w:p>
        </w:tc>
        <w:tc>
          <w:tcPr>
            <w:tcW w:w="1260" w:type="dxa"/>
          </w:tcPr>
          <w:p w14:paraId="1880B156">
            <w:pPr>
              <w:rPr>
                <w:rFonts w:ascii="宋体" w:hAnsi="宋体" w:cs="宋体"/>
                <w:color w:val="000000" w:themeColor="text1"/>
                <w:sz w:val="24"/>
                <w:szCs w:val="20"/>
                <w14:textFill>
                  <w14:solidFill>
                    <w14:schemeClr w14:val="tx1"/>
                  </w14:solidFill>
                </w14:textFill>
              </w:rPr>
            </w:pPr>
          </w:p>
        </w:tc>
        <w:tc>
          <w:tcPr>
            <w:tcW w:w="1340" w:type="dxa"/>
          </w:tcPr>
          <w:p w14:paraId="4A82313A">
            <w:pPr>
              <w:rPr>
                <w:rFonts w:ascii="宋体" w:hAnsi="宋体" w:cs="宋体"/>
                <w:color w:val="000000" w:themeColor="text1"/>
                <w:sz w:val="24"/>
                <w:szCs w:val="20"/>
                <w14:textFill>
                  <w14:solidFill>
                    <w14:schemeClr w14:val="tx1"/>
                  </w14:solidFill>
                </w14:textFill>
              </w:rPr>
            </w:pPr>
          </w:p>
        </w:tc>
        <w:tc>
          <w:tcPr>
            <w:tcW w:w="922" w:type="dxa"/>
          </w:tcPr>
          <w:p w14:paraId="2C0E3110">
            <w:pPr>
              <w:rPr>
                <w:rFonts w:ascii="宋体" w:hAnsi="宋体" w:cs="宋体"/>
                <w:color w:val="000000" w:themeColor="text1"/>
                <w:sz w:val="24"/>
                <w:szCs w:val="20"/>
                <w14:textFill>
                  <w14:solidFill>
                    <w14:schemeClr w14:val="tx1"/>
                  </w14:solidFill>
                </w14:textFill>
              </w:rPr>
            </w:pPr>
          </w:p>
        </w:tc>
      </w:tr>
      <w:tr w14:paraId="5F6A1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382C486">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8</w:t>
            </w:r>
          </w:p>
        </w:tc>
        <w:tc>
          <w:tcPr>
            <w:tcW w:w="2205" w:type="dxa"/>
          </w:tcPr>
          <w:p w14:paraId="48F05149">
            <w:pPr>
              <w:rPr>
                <w:rFonts w:ascii="宋体" w:hAnsi="宋体" w:cs="宋体"/>
                <w:color w:val="000000" w:themeColor="text1"/>
                <w:sz w:val="24"/>
                <w:szCs w:val="20"/>
                <w14:textFill>
                  <w14:solidFill>
                    <w14:schemeClr w14:val="tx1"/>
                  </w14:solidFill>
                </w14:textFill>
              </w:rPr>
            </w:pPr>
          </w:p>
        </w:tc>
        <w:tc>
          <w:tcPr>
            <w:tcW w:w="957" w:type="dxa"/>
          </w:tcPr>
          <w:p w14:paraId="33087763">
            <w:pPr>
              <w:rPr>
                <w:rFonts w:ascii="宋体" w:hAnsi="宋体" w:cs="宋体"/>
                <w:color w:val="000000" w:themeColor="text1"/>
                <w:sz w:val="24"/>
                <w:szCs w:val="20"/>
                <w14:textFill>
                  <w14:solidFill>
                    <w14:schemeClr w14:val="tx1"/>
                  </w14:solidFill>
                </w14:textFill>
              </w:rPr>
            </w:pPr>
          </w:p>
        </w:tc>
        <w:tc>
          <w:tcPr>
            <w:tcW w:w="840" w:type="dxa"/>
          </w:tcPr>
          <w:p w14:paraId="2A3196B6">
            <w:pPr>
              <w:rPr>
                <w:rFonts w:ascii="宋体" w:hAnsi="宋体" w:cs="宋体"/>
                <w:color w:val="000000" w:themeColor="text1"/>
                <w:sz w:val="24"/>
                <w:szCs w:val="20"/>
                <w14:textFill>
                  <w14:solidFill>
                    <w14:schemeClr w14:val="tx1"/>
                  </w14:solidFill>
                </w14:textFill>
              </w:rPr>
            </w:pPr>
          </w:p>
        </w:tc>
        <w:tc>
          <w:tcPr>
            <w:tcW w:w="1260" w:type="dxa"/>
          </w:tcPr>
          <w:p w14:paraId="124FAD07">
            <w:pPr>
              <w:rPr>
                <w:rFonts w:ascii="宋体" w:hAnsi="宋体" w:cs="宋体"/>
                <w:color w:val="000000" w:themeColor="text1"/>
                <w:sz w:val="24"/>
                <w:szCs w:val="20"/>
                <w14:textFill>
                  <w14:solidFill>
                    <w14:schemeClr w14:val="tx1"/>
                  </w14:solidFill>
                </w14:textFill>
              </w:rPr>
            </w:pPr>
          </w:p>
        </w:tc>
        <w:tc>
          <w:tcPr>
            <w:tcW w:w="1340" w:type="dxa"/>
          </w:tcPr>
          <w:p w14:paraId="7AC1233A">
            <w:pPr>
              <w:rPr>
                <w:rFonts w:ascii="宋体" w:hAnsi="宋体" w:cs="宋体"/>
                <w:color w:val="000000" w:themeColor="text1"/>
                <w:sz w:val="24"/>
                <w:szCs w:val="20"/>
                <w14:textFill>
                  <w14:solidFill>
                    <w14:schemeClr w14:val="tx1"/>
                  </w14:solidFill>
                </w14:textFill>
              </w:rPr>
            </w:pPr>
          </w:p>
        </w:tc>
        <w:tc>
          <w:tcPr>
            <w:tcW w:w="922" w:type="dxa"/>
          </w:tcPr>
          <w:p w14:paraId="4871E4D1">
            <w:pPr>
              <w:rPr>
                <w:rFonts w:ascii="宋体" w:hAnsi="宋体" w:cs="宋体"/>
                <w:color w:val="000000" w:themeColor="text1"/>
                <w:sz w:val="24"/>
                <w:szCs w:val="20"/>
                <w14:textFill>
                  <w14:solidFill>
                    <w14:schemeClr w14:val="tx1"/>
                  </w14:solidFill>
                </w14:textFill>
              </w:rPr>
            </w:pPr>
          </w:p>
        </w:tc>
      </w:tr>
      <w:tr w14:paraId="41AEA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F2AABD0">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9</w:t>
            </w:r>
          </w:p>
        </w:tc>
        <w:tc>
          <w:tcPr>
            <w:tcW w:w="2205" w:type="dxa"/>
          </w:tcPr>
          <w:p w14:paraId="2A4703BF">
            <w:pPr>
              <w:rPr>
                <w:rFonts w:ascii="宋体" w:hAnsi="宋体" w:cs="宋体"/>
                <w:color w:val="000000" w:themeColor="text1"/>
                <w:sz w:val="24"/>
                <w:szCs w:val="20"/>
                <w14:textFill>
                  <w14:solidFill>
                    <w14:schemeClr w14:val="tx1"/>
                  </w14:solidFill>
                </w14:textFill>
              </w:rPr>
            </w:pPr>
          </w:p>
        </w:tc>
        <w:tc>
          <w:tcPr>
            <w:tcW w:w="957" w:type="dxa"/>
          </w:tcPr>
          <w:p w14:paraId="2774626E">
            <w:pPr>
              <w:rPr>
                <w:rFonts w:ascii="宋体" w:hAnsi="宋体" w:cs="宋体"/>
                <w:color w:val="000000" w:themeColor="text1"/>
                <w:sz w:val="24"/>
                <w:szCs w:val="20"/>
                <w14:textFill>
                  <w14:solidFill>
                    <w14:schemeClr w14:val="tx1"/>
                  </w14:solidFill>
                </w14:textFill>
              </w:rPr>
            </w:pPr>
          </w:p>
        </w:tc>
        <w:tc>
          <w:tcPr>
            <w:tcW w:w="840" w:type="dxa"/>
          </w:tcPr>
          <w:p w14:paraId="063484FD">
            <w:pPr>
              <w:rPr>
                <w:rFonts w:ascii="宋体" w:hAnsi="宋体" w:cs="宋体"/>
                <w:color w:val="000000" w:themeColor="text1"/>
                <w:sz w:val="24"/>
                <w:szCs w:val="20"/>
                <w14:textFill>
                  <w14:solidFill>
                    <w14:schemeClr w14:val="tx1"/>
                  </w14:solidFill>
                </w14:textFill>
              </w:rPr>
            </w:pPr>
          </w:p>
        </w:tc>
        <w:tc>
          <w:tcPr>
            <w:tcW w:w="1260" w:type="dxa"/>
          </w:tcPr>
          <w:p w14:paraId="42C10292">
            <w:pPr>
              <w:rPr>
                <w:rFonts w:ascii="宋体" w:hAnsi="宋体" w:cs="宋体"/>
                <w:color w:val="000000" w:themeColor="text1"/>
                <w:sz w:val="24"/>
                <w:szCs w:val="20"/>
                <w14:textFill>
                  <w14:solidFill>
                    <w14:schemeClr w14:val="tx1"/>
                  </w14:solidFill>
                </w14:textFill>
              </w:rPr>
            </w:pPr>
          </w:p>
        </w:tc>
        <w:tc>
          <w:tcPr>
            <w:tcW w:w="1340" w:type="dxa"/>
          </w:tcPr>
          <w:p w14:paraId="251B6DFC">
            <w:pPr>
              <w:rPr>
                <w:rFonts w:ascii="宋体" w:hAnsi="宋体" w:cs="宋体"/>
                <w:color w:val="000000" w:themeColor="text1"/>
                <w:sz w:val="24"/>
                <w:szCs w:val="20"/>
                <w14:textFill>
                  <w14:solidFill>
                    <w14:schemeClr w14:val="tx1"/>
                  </w14:solidFill>
                </w14:textFill>
              </w:rPr>
            </w:pPr>
          </w:p>
        </w:tc>
        <w:tc>
          <w:tcPr>
            <w:tcW w:w="922" w:type="dxa"/>
          </w:tcPr>
          <w:p w14:paraId="4BE104AB">
            <w:pPr>
              <w:rPr>
                <w:rFonts w:ascii="宋体" w:hAnsi="宋体" w:cs="宋体"/>
                <w:color w:val="000000" w:themeColor="text1"/>
                <w:sz w:val="24"/>
                <w:szCs w:val="20"/>
                <w14:textFill>
                  <w14:solidFill>
                    <w14:schemeClr w14:val="tx1"/>
                  </w14:solidFill>
                </w14:textFill>
              </w:rPr>
            </w:pPr>
          </w:p>
        </w:tc>
      </w:tr>
      <w:tr w14:paraId="085EC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D89AFC3">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10</w:t>
            </w:r>
          </w:p>
        </w:tc>
        <w:tc>
          <w:tcPr>
            <w:tcW w:w="2205" w:type="dxa"/>
          </w:tcPr>
          <w:p w14:paraId="18B3B148">
            <w:pPr>
              <w:rPr>
                <w:rFonts w:ascii="宋体" w:hAnsi="宋体" w:cs="宋体"/>
                <w:color w:val="000000" w:themeColor="text1"/>
                <w:sz w:val="24"/>
                <w:szCs w:val="20"/>
                <w14:textFill>
                  <w14:solidFill>
                    <w14:schemeClr w14:val="tx1"/>
                  </w14:solidFill>
                </w14:textFill>
              </w:rPr>
            </w:pPr>
          </w:p>
        </w:tc>
        <w:tc>
          <w:tcPr>
            <w:tcW w:w="957" w:type="dxa"/>
          </w:tcPr>
          <w:p w14:paraId="30984DE5">
            <w:pPr>
              <w:rPr>
                <w:rFonts w:ascii="宋体" w:hAnsi="宋体" w:cs="宋体"/>
                <w:color w:val="000000" w:themeColor="text1"/>
                <w:sz w:val="24"/>
                <w:szCs w:val="20"/>
                <w14:textFill>
                  <w14:solidFill>
                    <w14:schemeClr w14:val="tx1"/>
                  </w14:solidFill>
                </w14:textFill>
              </w:rPr>
            </w:pPr>
          </w:p>
        </w:tc>
        <w:tc>
          <w:tcPr>
            <w:tcW w:w="840" w:type="dxa"/>
          </w:tcPr>
          <w:p w14:paraId="013C9185">
            <w:pPr>
              <w:rPr>
                <w:rFonts w:ascii="宋体" w:hAnsi="宋体" w:cs="宋体"/>
                <w:color w:val="000000" w:themeColor="text1"/>
                <w:sz w:val="24"/>
                <w:szCs w:val="20"/>
                <w14:textFill>
                  <w14:solidFill>
                    <w14:schemeClr w14:val="tx1"/>
                  </w14:solidFill>
                </w14:textFill>
              </w:rPr>
            </w:pPr>
          </w:p>
        </w:tc>
        <w:tc>
          <w:tcPr>
            <w:tcW w:w="1260" w:type="dxa"/>
          </w:tcPr>
          <w:p w14:paraId="34EDB1DD">
            <w:pPr>
              <w:rPr>
                <w:rFonts w:ascii="宋体" w:hAnsi="宋体" w:cs="宋体"/>
                <w:color w:val="000000" w:themeColor="text1"/>
                <w:sz w:val="24"/>
                <w:szCs w:val="20"/>
                <w14:textFill>
                  <w14:solidFill>
                    <w14:schemeClr w14:val="tx1"/>
                  </w14:solidFill>
                </w14:textFill>
              </w:rPr>
            </w:pPr>
          </w:p>
        </w:tc>
        <w:tc>
          <w:tcPr>
            <w:tcW w:w="1340" w:type="dxa"/>
          </w:tcPr>
          <w:p w14:paraId="19191136">
            <w:pPr>
              <w:rPr>
                <w:rFonts w:ascii="宋体" w:hAnsi="宋体" w:cs="宋体"/>
                <w:color w:val="000000" w:themeColor="text1"/>
                <w:sz w:val="24"/>
                <w:szCs w:val="20"/>
                <w14:textFill>
                  <w14:solidFill>
                    <w14:schemeClr w14:val="tx1"/>
                  </w14:solidFill>
                </w14:textFill>
              </w:rPr>
            </w:pPr>
          </w:p>
        </w:tc>
        <w:tc>
          <w:tcPr>
            <w:tcW w:w="922" w:type="dxa"/>
          </w:tcPr>
          <w:p w14:paraId="03ACD6D3">
            <w:pPr>
              <w:rPr>
                <w:rFonts w:ascii="宋体" w:hAnsi="宋体" w:cs="宋体"/>
                <w:color w:val="000000" w:themeColor="text1"/>
                <w:sz w:val="24"/>
                <w:szCs w:val="20"/>
                <w14:textFill>
                  <w14:solidFill>
                    <w14:schemeClr w14:val="tx1"/>
                  </w14:solidFill>
                </w14:textFill>
              </w:rPr>
            </w:pPr>
          </w:p>
        </w:tc>
      </w:tr>
      <w:tr w14:paraId="5CB32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F2E6122">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11</w:t>
            </w:r>
          </w:p>
        </w:tc>
        <w:tc>
          <w:tcPr>
            <w:tcW w:w="2205" w:type="dxa"/>
          </w:tcPr>
          <w:p w14:paraId="721F437B">
            <w:pPr>
              <w:rPr>
                <w:rFonts w:ascii="宋体" w:hAnsi="宋体" w:cs="宋体"/>
                <w:color w:val="000000" w:themeColor="text1"/>
                <w:sz w:val="24"/>
                <w:szCs w:val="20"/>
                <w14:textFill>
                  <w14:solidFill>
                    <w14:schemeClr w14:val="tx1"/>
                  </w14:solidFill>
                </w14:textFill>
              </w:rPr>
            </w:pPr>
          </w:p>
        </w:tc>
        <w:tc>
          <w:tcPr>
            <w:tcW w:w="957" w:type="dxa"/>
          </w:tcPr>
          <w:p w14:paraId="5629824D">
            <w:pPr>
              <w:rPr>
                <w:rFonts w:ascii="宋体" w:hAnsi="宋体" w:cs="宋体"/>
                <w:color w:val="000000" w:themeColor="text1"/>
                <w:sz w:val="24"/>
                <w:szCs w:val="20"/>
                <w14:textFill>
                  <w14:solidFill>
                    <w14:schemeClr w14:val="tx1"/>
                  </w14:solidFill>
                </w14:textFill>
              </w:rPr>
            </w:pPr>
          </w:p>
        </w:tc>
        <w:tc>
          <w:tcPr>
            <w:tcW w:w="840" w:type="dxa"/>
          </w:tcPr>
          <w:p w14:paraId="5A305149">
            <w:pPr>
              <w:rPr>
                <w:rFonts w:ascii="宋体" w:hAnsi="宋体" w:cs="宋体"/>
                <w:color w:val="000000" w:themeColor="text1"/>
                <w:sz w:val="24"/>
                <w:szCs w:val="20"/>
                <w14:textFill>
                  <w14:solidFill>
                    <w14:schemeClr w14:val="tx1"/>
                  </w14:solidFill>
                </w14:textFill>
              </w:rPr>
            </w:pPr>
          </w:p>
        </w:tc>
        <w:tc>
          <w:tcPr>
            <w:tcW w:w="1260" w:type="dxa"/>
          </w:tcPr>
          <w:p w14:paraId="3A0C6D4B">
            <w:pPr>
              <w:rPr>
                <w:rFonts w:ascii="宋体" w:hAnsi="宋体" w:cs="宋体"/>
                <w:color w:val="000000" w:themeColor="text1"/>
                <w:sz w:val="24"/>
                <w:szCs w:val="20"/>
                <w14:textFill>
                  <w14:solidFill>
                    <w14:schemeClr w14:val="tx1"/>
                  </w14:solidFill>
                </w14:textFill>
              </w:rPr>
            </w:pPr>
          </w:p>
        </w:tc>
        <w:tc>
          <w:tcPr>
            <w:tcW w:w="1340" w:type="dxa"/>
          </w:tcPr>
          <w:p w14:paraId="58A09A18">
            <w:pPr>
              <w:rPr>
                <w:rFonts w:ascii="宋体" w:hAnsi="宋体" w:cs="宋体"/>
                <w:color w:val="000000" w:themeColor="text1"/>
                <w:sz w:val="24"/>
                <w:szCs w:val="20"/>
                <w14:textFill>
                  <w14:solidFill>
                    <w14:schemeClr w14:val="tx1"/>
                  </w14:solidFill>
                </w14:textFill>
              </w:rPr>
            </w:pPr>
          </w:p>
        </w:tc>
        <w:tc>
          <w:tcPr>
            <w:tcW w:w="922" w:type="dxa"/>
          </w:tcPr>
          <w:p w14:paraId="37BF6AD0">
            <w:pPr>
              <w:rPr>
                <w:rFonts w:ascii="宋体" w:hAnsi="宋体" w:cs="宋体"/>
                <w:color w:val="000000" w:themeColor="text1"/>
                <w:sz w:val="24"/>
                <w:szCs w:val="20"/>
                <w14:textFill>
                  <w14:solidFill>
                    <w14:schemeClr w14:val="tx1"/>
                  </w14:solidFill>
                </w14:textFill>
              </w:rPr>
            </w:pPr>
          </w:p>
        </w:tc>
      </w:tr>
      <w:tr w14:paraId="751AA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4931727">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12</w:t>
            </w:r>
          </w:p>
        </w:tc>
        <w:tc>
          <w:tcPr>
            <w:tcW w:w="2205" w:type="dxa"/>
          </w:tcPr>
          <w:p w14:paraId="5A12DD75">
            <w:pPr>
              <w:rPr>
                <w:rFonts w:ascii="宋体" w:hAnsi="宋体" w:cs="宋体"/>
                <w:color w:val="000000" w:themeColor="text1"/>
                <w:sz w:val="24"/>
                <w:szCs w:val="20"/>
                <w14:textFill>
                  <w14:solidFill>
                    <w14:schemeClr w14:val="tx1"/>
                  </w14:solidFill>
                </w14:textFill>
              </w:rPr>
            </w:pPr>
          </w:p>
        </w:tc>
        <w:tc>
          <w:tcPr>
            <w:tcW w:w="957" w:type="dxa"/>
          </w:tcPr>
          <w:p w14:paraId="10ECBCF0">
            <w:pPr>
              <w:rPr>
                <w:rFonts w:ascii="宋体" w:hAnsi="宋体" w:cs="宋体"/>
                <w:color w:val="000000" w:themeColor="text1"/>
                <w:sz w:val="24"/>
                <w:szCs w:val="20"/>
                <w14:textFill>
                  <w14:solidFill>
                    <w14:schemeClr w14:val="tx1"/>
                  </w14:solidFill>
                </w14:textFill>
              </w:rPr>
            </w:pPr>
          </w:p>
        </w:tc>
        <w:tc>
          <w:tcPr>
            <w:tcW w:w="840" w:type="dxa"/>
          </w:tcPr>
          <w:p w14:paraId="3494A518">
            <w:pPr>
              <w:rPr>
                <w:rFonts w:ascii="宋体" w:hAnsi="宋体" w:cs="宋体"/>
                <w:color w:val="000000" w:themeColor="text1"/>
                <w:sz w:val="24"/>
                <w:szCs w:val="20"/>
                <w14:textFill>
                  <w14:solidFill>
                    <w14:schemeClr w14:val="tx1"/>
                  </w14:solidFill>
                </w14:textFill>
              </w:rPr>
            </w:pPr>
          </w:p>
        </w:tc>
        <w:tc>
          <w:tcPr>
            <w:tcW w:w="1260" w:type="dxa"/>
          </w:tcPr>
          <w:p w14:paraId="20076817">
            <w:pPr>
              <w:rPr>
                <w:rFonts w:ascii="宋体" w:hAnsi="宋体" w:cs="宋体"/>
                <w:color w:val="000000" w:themeColor="text1"/>
                <w:sz w:val="24"/>
                <w:szCs w:val="20"/>
                <w14:textFill>
                  <w14:solidFill>
                    <w14:schemeClr w14:val="tx1"/>
                  </w14:solidFill>
                </w14:textFill>
              </w:rPr>
            </w:pPr>
          </w:p>
        </w:tc>
        <w:tc>
          <w:tcPr>
            <w:tcW w:w="1340" w:type="dxa"/>
          </w:tcPr>
          <w:p w14:paraId="72481B4D">
            <w:pPr>
              <w:rPr>
                <w:rFonts w:ascii="宋体" w:hAnsi="宋体" w:cs="宋体"/>
                <w:color w:val="000000" w:themeColor="text1"/>
                <w:sz w:val="24"/>
                <w:szCs w:val="20"/>
                <w14:textFill>
                  <w14:solidFill>
                    <w14:schemeClr w14:val="tx1"/>
                  </w14:solidFill>
                </w14:textFill>
              </w:rPr>
            </w:pPr>
          </w:p>
        </w:tc>
        <w:tc>
          <w:tcPr>
            <w:tcW w:w="922" w:type="dxa"/>
          </w:tcPr>
          <w:p w14:paraId="7E4D9BF3">
            <w:pPr>
              <w:rPr>
                <w:rFonts w:ascii="宋体" w:hAnsi="宋体" w:cs="宋体"/>
                <w:color w:val="000000" w:themeColor="text1"/>
                <w:sz w:val="24"/>
                <w:szCs w:val="20"/>
                <w14:textFill>
                  <w14:solidFill>
                    <w14:schemeClr w14:val="tx1"/>
                  </w14:solidFill>
                </w14:textFill>
              </w:rPr>
            </w:pPr>
          </w:p>
        </w:tc>
      </w:tr>
      <w:tr w14:paraId="04119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3777345">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13</w:t>
            </w:r>
          </w:p>
        </w:tc>
        <w:tc>
          <w:tcPr>
            <w:tcW w:w="2205" w:type="dxa"/>
          </w:tcPr>
          <w:p w14:paraId="6283606C">
            <w:pPr>
              <w:rPr>
                <w:rFonts w:ascii="宋体" w:hAnsi="宋体" w:cs="宋体"/>
                <w:color w:val="000000" w:themeColor="text1"/>
                <w:sz w:val="24"/>
                <w:szCs w:val="20"/>
                <w14:textFill>
                  <w14:solidFill>
                    <w14:schemeClr w14:val="tx1"/>
                  </w14:solidFill>
                </w14:textFill>
              </w:rPr>
            </w:pPr>
          </w:p>
        </w:tc>
        <w:tc>
          <w:tcPr>
            <w:tcW w:w="957" w:type="dxa"/>
          </w:tcPr>
          <w:p w14:paraId="001DFB8D">
            <w:pPr>
              <w:rPr>
                <w:rFonts w:ascii="宋体" w:hAnsi="宋体" w:cs="宋体"/>
                <w:color w:val="000000" w:themeColor="text1"/>
                <w:sz w:val="24"/>
                <w:szCs w:val="20"/>
                <w14:textFill>
                  <w14:solidFill>
                    <w14:schemeClr w14:val="tx1"/>
                  </w14:solidFill>
                </w14:textFill>
              </w:rPr>
            </w:pPr>
          </w:p>
        </w:tc>
        <w:tc>
          <w:tcPr>
            <w:tcW w:w="840" w:type="dxa"/>
          </w:tcPr>
          <w:p w14:paraId="35267B72">
            <w:pPr>
              <w:rPr>
                <w:rFonts w:ascii="宋体" w:hAnsi="宋体" w:cs="宋体"/>
                <w:color w:val="000000" w:themeColor="text1"/>
                <w:sz w:val="24"/>
                <w:szCs w:val="20"/>
                <w14:textFill>
                  <w14:solidFill>
                    <w14:schemeClr w14:val="tx1"/>
                  </w14:solidFill>
                </w14:textFill>
              </w:rPr>
            </w:pPr>
          </w:p>
        </w:tc>
        <w:tc>
          <w:tcPr>
            <w:tcW w:w="1260" w:type="dxa"/>
          </w:tcPr>
          <w:p w14:paraId="3E06D546">
            <w:pPr>
              <w:rPr>
                <w:rFonts w:ascii="宋体" w:hAnsi="宋体" w:cs="宋体"/>
                <w:color w:val="000000" w:themeColor="text1"/>
                <w:sz w:val="24"/>
                <w:szCs w:val="20"/>
                <w14:textFill>
                  <w14:solidFill>
                    <w14:schemeClr w14:val="tx1"/>
                  </w14:solidFill>
                </w14:textFill>
              </w:rPr>
            </w:pPr>
          </w:p>
        </w:tc>
        <w:tc>
          <w:tcPr>
            <w:tcW w:w="1340" w:type="dxa"/>
          </w:tcPr>
          <w:p w14:paraId="68B298B4">
            <w:pPr>
              <w:rPr>
                <w:rFonts w:ascii="宋体" w:hAnsi="宋体" w:cs="宋体"/>
                <w:color w:val="000000" w:themeColor="text1"/>
                <w:sz w:val="24"/>
                <w:szCs w:val="20"/>
                <w14:textFill>
                  <w14:solidFill>
                    <w14:schemeClr w14:val="tx1"/>
                  </w14:solidFill>
                </w14:textFill>
              </w:rPr>
            </w:pPr>
          </w:p>
        </w:tc>
        <w:tc>
          <w:tcPr>
            <w:tcW w:w="922" w:type="dxa"/>
          </w:tcPr>
          <w:p w14:paraId="5BEDD09B">
            <w:pPr>
              <w:rPr>
                <w:rFonts w:ascii="宋体" w:hAnsi="宋体" w:cs="宋体"/>
                <w:color w:val="000000" w:themeColor="text1"/>
                <w:sz w:val="24"/>
                <w:szCs w:val="20"/>
                <w14:textFill>
                  <w14:solidFill>
                    <w14:schemeClr w14:val="tx1"/>
                  </w14:solidFill>
                </w14:textFill>
              </w:rPr>
            </w:pPr>
          </w:p>
        </w:tc>
      </w:tr>
      <w:tr w14:paraId="3CC21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AD6BB60">
            <w:pPr>
              <w:jc w:val="center"/>
              <w:rPr>
                <w:rFonts w:ascii="宋体" w:hAnsi="宋体" w:cs="宋体"/>
                <w:color w:val="000000" w:themeColor="text1"/>
                <w:sz w:val="24"/>
                <w:szCs w:val="20"/>
                <w14:textFill>
                  <w14:solidFill>
                    <w14:schemeClr w14:val="tx1"/>
                  </w14:solidFill>
                </w14:textFill>
              </w:rPr>
            </w:pPr>
          </w:p>
        </w:tc>
        <w:tc>
          <w:tcPr>
            <w:tcW w:w="2205" w:type="dxa"/>
            <w:vAlign w:val="center"/>
          </w:tcPr>
          <w:p w14:paraId="4BF9E91F">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其他费用</w:t>
            </w:r>
          </w:p>
        </w:tc>
        <w:tc>
          <w:tcPr>
            <w:tcW w:w="957" w:type="dxa"/>
          </w:tcPr>
          <w:p w14:paraId="1DC9D0A4">
            <w:pPr>
              <w:rPr>
                <w:rFonts w:ascii="宋体" w:hAnsi="宋体" w:cs="宋体"/>
                <w:color w:val="000000" w:themeColor="text1"/>
                <w:sz w:val="24"/>
                <w:szCs w:val="20"/>
                <w14:textFill>
                  <w14:solidFill>
                    <w14:schemeClr w14:val="tx1"/>
                  </w14:solidFill>
                </w14:textFill>
              </w:rPr>
            </w:pPr>
          </w:p>
        </w:tc>
        <w:tc>
          <w:tcPr>
            <w:tcW w:w="840" w:type="dxa"/>
          </w:tcPr>
          <w:p w14:paraId="4BFB6C9C">
            <w:pPr>
              <w:rPr>
                <w:rFonts w:ascii="宋体" w:hAnsi="宋体" w:cs="宋体"/>
                <w:color w:val="000000" w:themeColor="text1"/>
                <w:sz w:val="24"/>
                <w:szCs w:val="20"/>
                <w14:textFill>
                  <w14:solidFill>
                    <w14:schemeClr w14:val="tx1"/>
                  </w14:solidFill>
                </w14:textFill>
              </w:rPr>
            </w:pPr>
          </w:p>
        </w:tc>
        <w:tc>
          <w:tcPr>
            <w:tcW w:w="1260" w:type="dxa"/>
          </w:tcPr>
          <w:p w14:paraId="5BDBDE8C">
            <w:pPr>
              <w:rPr>
                <w:rFonts w:ascii="宋体" w:hAnsi="宋体" w:cs="宋体"/>
                <w:color w:val="000000" w:themeColor="text1"/>
                <w:sz w:val="24"/>
                <w:szCs w:val="20"/>
                <w14:textFill>
                  <w14:solidFill>
                    <w14:schemeClr w14:val="tx1"/>
                  </w14:solidFill>
                </w14:textFill>
              </w:rPr>
            </w:pPr>
          </w:p>
        </w:tc>
        <w:tc>
          <w:tcPr>
            <w:tcW w:w="1340" w:type="dxa"/>
          </w:tcPr>
          <w:p w14:paraId="6FE17E3F">
            <w:pPr>
              <w:rPr>
                <w:rFonts w:ascii="宋体" w:hAnsi="宋体" w:cs="宋体"/>
                <w:color w:val="000000" w:themeColor="text1"/>
                <w:sz w:val="24"/>
                <w:szCs w:val="20"/>
                <w14:textFill>
                  <w14:solidFill>
                    <w14:schemeClr w14:val="tx1"/>
                  </w14:solidFill>
                </w14:textFill>
              </w:rPr>
            </w:pPr>
          </w:p>
        </w:tc>
        <w:tc>
          <w:tcPr>
            <w:tcW w:w="922" w:type="dxa"/>
          </w:tcPr>
          <w:p w14:paraId="61998144">
            <w:pPr>
              <w:rPr>
                <w:rFonts w:ascii="宋体" w:hAnsi="宋体" w:cs="宋体"/>
                <w:color w:val="000000" w:themeColor="text1"/>
                <w:sz w:val="24"/>
                <w:szCs w:val="20"/>
                <w14:textFill>
                  <w14:solidFill>
                    <w14:schemeClr w14:val="tx1"/>
                  </w14:solidFill>
                </w14:textFill>
              </w:rPr>
            </w:pPr>
          </w:p>
        </w:tc>
      </w:tr>
      <w:tr w14:paraId="3159A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7AF9558">
            <w:pPr>
              <w:jc w:val="center"/>
              <w:rPr>
                <w:rFonts w:ascii="宋体" w:hAnsi="宋体" w:cs="宋体"/>
                <w:color w:val="000000" w:themeColor="text1"/>
                <w:sz w:val="24"/>
                <w:szCs w:val="20"/>
                <w14:textFill>
                  <w14:solidFill>
                    <w14:schemeClr w14:val="tx1"/>
                  </w14:solidFill>
                </w14:textFill>
              </w:rPr>
            </w:pPr>
          </w:p>
        </w:tc>
        <w:tc>
          <w:tcPr>
            <w:tcW w:w="2205" w:type="dxa"/>
            <w:vAlign w:val="center"/>
          </w:tcPr>
          <w:p w14:paraId="1EB1A4D7">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合计</w:t>
            </w:r>
          </w:p>
        </w:tc>
        <w:tc>
          <w:tcPr>
            <w:tcW w:w="957" w:type="dxa"/>
          </w:tcPr>
          <w:p w14:paraId="45032427">
            <w:pPr>
              <w:rPr>
                <w:rFonts w:ascii="宋体" w:hAnsi="宋体" w:cs="宋体"/>
                <w:color w:val="000000" w:themeColor="text1"/>
                <w:sz w:val="24"/>
                <w:szCs w:val="20"/>
                <w14:textFill>
                  <w14:solidFill>
                    <w14:schemeClr w14:val="tx1"/>
                  </w14:solidFill>
                </w14:textFill>
              </w:rPr>
            </w:pPr>
          </w:p>
        </w:tc>
        <w:tc>
          <w:tcPr>
            <w:tcW w:w="840" w:type="dxa"/>
          </w:tcPr>
          <w:p w14:paraId="63C33A37">
            <w:pPr>
              <w:rPr>
                <w:rFonts w:ascii="宋体" w:hAnsi="宋体" w:cs="宋体"/>
                <w:color w:val="000000" w:themeColor="text1"/>
                <w:sz w:val="24"/>
                <w:szCs w:val="20"/>
                <w14:textFill>
                  <w14:solidFill>
                    <w14:schemeClr w14:val="tx1"/>
                  </w14:solidFill>
                </w14:textFill>
              </w:rPr>
            </w:pPr>
          </w:p>
        </w:tc>
        <w:tc>
          <w:tcPr>
            <w:tcW w:w="1260" w:type="dxa"/>
          </w:tcPr>
          <w:p w14:paraId="2573CA24">
            <w:pPr>
              <w:rPr>
                <w:rFonts w:ascii="宋体" w:hAnsi="宋体" w:cs="宋体"/>
                <w:color w:val="000000" w:themeColor="text1"/>
                <w:sz w:val="24"/>
                <w:szCs w:val="20"/>
                <w14:textFill>
                  <w14:solidFill>
                    <w14:schemeClr w14:val="tx1"/>
                  </w14:solidFill>
                </w14:textFill>
              </w:rPr>
            </w:pPr>
          </w:p>
        </w:tc>
        <w:tc>
          <w:tcPr>
            <w:tcW w:w="1340" w:type="dxa"/>
          </w:tcPr>
          <w:p w14:paraId="55ED610B">
            <w:pPr>
              <w:rPr>
                <w:rFonts w:ascii="宋体" w:hAnsi="宋体" w:cs="宋体"/>
                <w:color w:val="000000" w:themeColor="text1"/>
                <w:sz w:val="24"/>
                <w:szCs w:val="20"/>
                <w14:textFill>
                  <w14:solidFill>
                    <w14:schemeClr w14:val="tx1"/>
                  </w14:solidFill>
                </w14:textFill>
              </w:rPr>
            </w:pPr>
          </w:p>
        </w:tc>
        <w:tc>
          <w:tcPr>
            <w:tcW w:w="922" w:type="dxa"/>
          </w:tcPr>
          <w:p w14:paraId="71A8AE20">
            <w:pPr>
              <w:rPr>
                <w:rFonts w:ascii="宋体" w:hAnsi="宋体" w:cs="宋体"/>
                <w:color w:val="000000" w:themeColor="text1"/>
                <w:sz w:val="24"/>
                <w:szCs w:val="20"/>
                <w14:textFill>
                  <w14:solidFill>
                    <w14:schemeClr w14:val="tx1"/>
                  </w14:solidFill>
                </w14:textFill>
              </w:rPr>
            </w:pPr>
          </w:p>
        </w:tc>
      </w:tr>
      <w:bookmarkEnd w:id="138"/>
      <w:bookmarkEnd w:id="139"/>
      <w:bookmarkEnd w:id="140"/>
    </w:tbl>
    <w:p w14:paraId="39DF81E0">
      <w:pPr>
        <w:spacing w:line="360" w:lineRule="auto"/>
        <w:rPr>
          <w:rFonts w:ascii="宋体" w:hAnsi="宋体" w:cs="宋体"/>
          <w:b/>
          <w:color w:val="000000" w:themeColor="text1"/>
          <w:sz w:val="24"/>
          <w:szCs w:val="20"/>
          <w14:textFill>
            <w14:solidFill>
              <w14:schemeClr w14:val="tx1"/>
            </w14:solidFill>
          </w14:textFill>
        </w:rPr>
      </w:pPr>
      <w:bookmarkStart w:id="165" w:name="_Toc27270_WPSOffice_Level2"/>
      <w:bookmarkStart w:id="166" w:name="_Toc197934552"/>
    </w:p>
    <w:p w14:paraId="274A909D">
      <w:pPr>
        <w:spacing w:line="380" w:lineRule="exact"/>
        <w:ind w:firstLine="3600" w:firstLineChars="15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供应商名称：（电子公章）</w:t>
      </w:r>
    </w:p>
    <w:p w14:paraId="3C67BE9E">
      <w:pPr>
        <w:spacing w:line="380" w:lineRule="exact"/>
        <w:ind w:right="640" w:firstLine="1560" w:firstLineChars="650"/>
        <w:rPr>
          <w:rFonts w:ascii="宋体" w:hAnsi="宋体" w:cs="宋体"/>
          <w:color w:val="000000" w:themeColor="text1"/>
          <w:sz w:val="24"/>
          <w:szCs w:val="20"/>
          <w14:textFill>
            <w14:solidFill>
              <w14:schemeClr w14:val="tx1"/>
            </w14:solidFill>
          </w14:textFill>
        </w:rPr>
      </w:pPr>
    </w:p>
    <w:p w14:paraId="0621BB01">
      <w:pPr>
        <w:spacing w:line="380" w:lineRule="exact"/>
        <w:ind w:right="640" w:firstLine="3600" w:firstLineChars="15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法定代表人或授权委托人：（签字或盖章）</w:t>
      </w:r>
    </w:p>
    <w:p w14:paraId="7FD878F7">
      <w:pPr>
        <w:spacing w:line="380" w:lineRule="exact"/>
        <w:jc w:val="center"/>
        <w:rPr>
          <w:rFonts w:ascii="宋体" w:hAnsi="宋体" w:cs="宋体"/>
          <w:color w:val="000000" w:themeColor="text1"/>
          <w:sz w:val="24"/>
          <w:szCs w:val="20"/>
          <w14:textFill>
            <w14:solidFill>
              <w14:schemeClr w14:val="tx1"/>
            </w14:solidFill>
          </w14:textFill>
        </w:rPr>
      </w:pPr>
    </w:p>
    <w:p w14:paraId="67770C2C">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 xml:space="preserve">               日期：      年   月    日</w:t>
      </w:r>
    </w:p>
    <w:p w14:paraId="14DC86BE">
      <w:pPr>
        <w:adjustRightInd w:val="0"/>
        <w:snapToGrid w:val="0"/>
        <w:spacing w:line="360" w:lineRule="auto"/>
        <w:rPr>
          <w:rFonts w:ascii="宋体" w:hAnsi="宋体" w:cs="宋体"/>
          <w:b/>
          <w:bCs/>
          <w:color w:val="000000" w:themeColor="text1"/>
          <w:sz w:val="24"/>
          <w:szCs w:val="28"/>
          <w14:textFill>
            <w14:solidFill>
              <w14:schemeClr w14:val="tx1"/>
            </w14:solidFill>
          </w14:textFill>
        </w:rPr>
      </w:pPr>
      <w:r>
        <w:rPr>
          <w:rFonts w:hint="eastAsia" w:ascii="宋体" w:hAnsi="宋体" w:cs="宋体"/>
          <w:b/>
          <w:bCs/>
          <w:color w:val="000000" w:themeColor="text1"/>
          <w:sz w:val="24"/>
          <w:szCs w:val="28"/>
          <w14:textFill>
            <w14:solidFill>
              <w14:schemeClr w14:val="tx1"/>
            </w14:solidFill>
          </w14:textFill>
        </w:rPr>
        <w:t>备注：</w:t>
      </w:r>
    </w:p>
    <w:p w14:paraId="60C6E166">
      <w:pPr>
        <w:adjustRightInd w:val="0"/>
        <w:snapToGrid w:val="0"/>
        <w:spacing w:line="360" w:lineRule="auto"/>
        <w:rPr>
          <w:rFonts w:ascii="宋体" w:hAnsi="宋体" w:cs="宋体"/>
          <w:b/>
          <w:bCs/>
          <w:color w:val="000000" w:themeColor="text1"/>
          <w:sz w:val="24"/>
          <w:szCs w:val="28"/>
          <w14:textFill>
            <w14:solidFill>
              <w14:schemeClr w14:val="tx1"/>
            </w14:solidFill>
          </w14:textFill>
        </w:rPr>
      </w:pPr>
      <w:r>
        <w:rPr>
          <w:rFonts w:hint="eastAsia" w:ascii="宋体" w:hAnsi="宋体" w:cs="宋体"/>
          <w:b/>
          <w:bCs/>
          <w:color w:val="000000" w:themeColor="text1"/>
          <w:sz w:val="24"/>
          <w:szCs w:val="28"/>
          <w14:textFill>
            <w14:solidFill>
              <w14:schemeClr w14:val="tx1"/>
            </w14:solidFill>
          </w14:textFill>
        </w:rPr>
        <w:t>报价为所投货物的单价组成。包括货物出厂价格、运费、税金及其它。</w:t>
      </w:r>
    </w:p>
    <w:p w14:paraId="0B799446">
      <w:pPr>
        <w:snapToGrid w:val="0"/>
        <w:jc w:val="left"/>
        <w:rPr>
          <w:rFonts w:cs="Times New Roman"/>
          <w:color w:val="000000" w:themeColor="text1"/>
          <w:sz w:val="18"/>
          <w:szCs w:val="18"/>
          <w14:textFill>
            <w14:solidFill>
              <w14:schemeClr w14:val="tx1"/>
            </w14:solidFill>
          </w14:textFill>
        </w:rPr>
      </w:pPr>
    </w:p>
    <w:p w14:paraId="5A63B016">
      <w:pPr>
        <w:snapToGrid w:val="0"/>
        <w:jc w:val="left"/>
        <w:rPr>
          <w:rFonts w:cs="Times New Roman"/>
          <w:color w:val="000000" w:themeColor="text1"/>
          <w:sz w:val="18"/>
          <w:szCs w:val="18"/>
          <w14:textFill>
            <w14:solidFill>
              <w14:schemeClr w14:val="tx1"/>
            </w14:solidFill>
          </w14:textFill>
        </w:rPr>
      </w:pPr>
    </w:p>
    <w:p w14:paraId="3CF3A9AE">
      <w:pPr>
        <w:snapToGrid w:val="0"/>
        <w:jc w:val="left"/>
        <w:rPr>
          <w:rFonts w:cs="Times New Roman"/>
          <w:color w:val="000000" w:themeColor="text1"/>
          <w:sz w:val="18"/>
          <w:szCs w:val="18"/>
          <w14:textFill>
            <w14:solidFill>
              <w14:schemeClr w14:val="tx1"/>
            </w14:solidFill>
          </w14:textFill>
        </w:rPr>
      </w:pPr>
    </w:p>
    <w:p w14:paraId="7DE790A5">
      <w:pPr>
        <w:snapToGrid w:val="0"/>
        <w:jc w:val="left"/>
        <w:rPr>
          <w:rFonts w:cs="Times New Roman"/>
          <w:color w:val="000000" w:themeColor="text1"/>
          <w:sz w:val="18"/>
          <w:szCs w:val="18"/>
          <w14:textFill>
            <w14:solidFill>
              <w14:schemeClr w14:val="tx1"/>
            </w14:solidFill>
          </w14:textFill>
        </w:rPr>
      </w:pPr>
    </w:p>
    <w:p w14:paraId="6C364A88">
      <w:pPr>
        <w:snapToGrid w:val="0"/>
        <w:jc w:val="left"/>
        <w:rPr>
          <w:rFonts w:cs="Times New Roman"/>
          <w:color w:val="000000" w:themeColor="text1"/>
          <w:sz w:val="18"/>
          <w:szCs w:val="18"/>
          <w14:textFill>
            <w14:solidFill>
              <w14:schemeClr w14:val="tx1"/>
            </w14:solidFill>
          </w14:textFill>
        </w:rPr>
      </w:pPr>
    </w:p>
    <w:p w14:paraId="2E690A7D">
      <w:pPr>
        <w:snapToGrid w:val="0"/>
        <w:jc w:val="left"/>
        <w:rPr>
          <w:rFonts w:cs="Times New Roman"/>
          <w:color w:val="000000" w:themeColor="text1"/>
          <w:sz w:val="18"/>
          <w:szCs w:val="18"/>
          <w14:textFill>
            <w14:solidFill>
              <w14:schemeClr w14:val="tx1"/>
            </w14:solidFill>
          </w14:textFill>
        </w:rPr>
      </w:pPr>
    </w:p>
    <w:p w14:paraId="14E350FF">
      <w:pPr>
        <w:snapToGrid w:val="0"/>
        <w:jc w:val="left"/>
        <w:rPr>
          <w:rFonts w:cs="Times New Roman"/>
          <w:color w:val="000000" w:themeColor="text1"/>
          <w:sz w:val="18"/>
          <w:szCs w:val="18"/>
          <w14:textFill>
            <w14:solidFill>
              <w14:schemeClr w14:val="tx1"/>
            </w14:solidFill>
          </w14:textFill>
        </w:rPr>
      </w:pPr>
    </w:p>
    <w:p w14:paraId="579DA3C9">
      <w:pPr>
        <w:keepNext/>
        <w:keepLines/>
        <w:spacing w:before="260" w:after="260" w:line="416" w:lineRule="auto"/>
        <w:jc w:val="center"/>
        <w:outlineLvl w:val="2"/>
        <w:rPr>
          <w:rFonts w:ascii="宋体" w:hAnsi="宋体" w:cs="宋体"/>
          <w:b/>
          <w:bCs/>
          <w:color w:val="000000" w:themeColor="text1"/>
          <w:sz w:val="28"/>
          <w:szCs w:val="32"/>
          <w14:textFill>
            <w14:solidFill>
              <w14:schemeClr w14:val="tx1"/>
            </w14:solidFill>
          </w14:textFill>
        </w:rPr>
      </w:pPr>
      <w:bookmarkStart w:id="167" w:name="_Toc40975453"/>
      <w:bookmarkStart w:id="168" w:name="_Toc229494483"/>
      <w:r>
        <w:rPr>
          <w:rFonts w:hint="eastAsia" w:ascii="宋体" w:hAnsi="宋体" w:cs="宋体"/>
          <w:b/>
          <w:bCs/>
          <w:color w:val="000000" w:themeColor="text1"/>
          <w:sz w:val="28"/>
          <w:szCs w:val="32"/>
          <w14:textFill>
            <w14:solidFill>
              <w14:schemeClr w14:val="tx1"/>
            </w14:solidFill>
          </w14:textFill>
        </w:rPr>
        <w:t>五．投标响应表</w:t>
      </w:r>
      <w:bookmarkEnd w:id="165"/>
      <w:bookmarkEnd w:id="166"/>
      <w:bookmarkEnd w:id="167"/>
      <w:bookmarkEnd w:id="168"/>
    </w:p>
    <w:tbl>
      <w:tblPr>
        <w:tblStyle w:val="7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14:paraId="6A789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vAlign w:val="center"/>
          </w:tcPr>
          <w:p w14:paraId="3D1DEBFA">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按招标文件规定填写</w:t>
            </w:r>
          </w:p>
        </w:tc>
        <w:tc>
          <w:tcPr>
            <w:tcW w:w="3534" w:type="dxa"/>
            <w:gridSpan w:val="2"/>
            <w:vAlign w:val="center"/>
          </w:tcPr>
          <w:p w14:paraId="5DFDD947">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按投标人所投内容填写</w:t>
            </w:r>
          </w:p>
        </w:tc>
      </w:tr>
      <w:tr w14:paraId="45946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8364" w:type="dxa"/>
            <w:gridSpan w:val="5"/>
            <w:vAlign w:val="center"/>
          </w:tcPr>
          <w:p w14:paraId="45035C58">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第一部分：技术部分响应</w:t>
            </w:r>
          </w:p>
        </w:tc>
      </w:tr>
      <w:tr w14:paraId="0F037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vAlign w:val="center"/>
          </w:tcPr>
          <w:p w14:paraId="4F3380DB">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序号</w:t>
            </w:r>
          </w:p>
        </w:tc>
        <w:tc>
          <w:tcPr>
            <w:tcW w:w="1470" w:type="dxa"/>
            <w:vAlign w:val="center"/>
          </w:tcPr>
          <w:p w14:paraId="25ECEB03">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品名</w:t>
            </w:r>
          </w:p>
        </w:tc>
        <w:tc>
          <w:tcPr>
            <w:tcW w:w="2520" w:type="dxa"/>
            <w:vAlign w:val="center"/>
          </w:tcPr>
          <w:p w14:paraId="315051FA">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技术规格及配置</w:t>
            </w:r>
          </w:p>
        </w:tc>
        <w:tc>
          <w:tcPr>
            <w:tcW w:w="2310" w:type="dxa"/>
            <w:vAlign w:val="center"/>
          </w:tcPr>
          <w:p w14:paraId="05C175C4">
            <w:pP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品牌、型号</w:t>
            </w:r>
          </w:p>
          <w:p w14:paraId="760ACD42">
            <w:pP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技术规格及配置</w:t>
            </w:r>
          </w:p>
        </w:tc>
        <w:tc>
          <w:tcPr>
            <w:tcW w:w="1224" w:type="dxa"/>
            <w:vAlign w:val="center"/>
          </w:tcPr>
          <w:p w14:paraId="58870DA7">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偏离说明</w:t>
            </w:r>
          </w:p>
        </w:tc>
      </w:tr>
      <w:tr w14:paraId="44D2A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4566D2BA">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w:t>
            </w:r>
          </w:p>
        </w:tc>
        <w:tc>
          <w:tcPr>
            <w:tcW w:w="1470" w:type="dxa"/>
          </w:tcPr>
          <w:p w14:paraId="03853561">
            <w:pPr>
              <w:rPr>
                <w:rFonts w:ascii="宋体" w:hAnsi="宋体" w:cs="宋体"/>
                <w:color w:val="000000" w:themeColor="text1"/>
                <w:sz w:val="24"/>
                <w:szCs w:val="20"/>
                <w14:textFill>
                  <w14:solidFill>
                    <w14:schemeClr w14:val="tx1"/>
                  </w14:solidFill>
                </w14:textFill>
              </w:rPr>
            </w:pPr>
          </w:p>
        </w:tc>
        <w:tc>
          <w:tcPr>
            <w:tcW w:w="2520" w:type="dxa"/>
          </w:tcPr>
          <w:p w14:paraId="6CDF2745">
            <w:pPr>
              <w:rPr>
                <w:rFonts w:ascii="宋体" w:hAnsi="宋体" w:cs="宋体"/>
                <w:color w:val="000000" w:themeColor="text1"/>
                <w:sz w:val="24"/>
                <w:szCs w:val="20"/>
                <w14:textFill>
                  <w14:solidFill>
                    <w14:schemeClr w14:val="tx1"/>
                  </w14:solidFill>
                </w14:textFill>
              </w:rPr>
            </w:pPr>
          </w:p>
        </w:tc>
        <w:tc>
          <w:tcPr>
            <w:tcW w:w="2310" w:type="dxa"/>
          </w:tcPr>
          <w:p w14:paraId="0D1481D3">
            <w:pPr>
              <w:rPr>
                <w:rFonts w:ascii="宋体" w:hAnsi="宋体" w:cs="宋体"/>
                <w:color w:val="000000" w:themeColor="text1"/>
                <w:sz w:val="24"/>
                <w:szCs w:val="20"/>
                <w14:textFill>
                  <w14:solidFill>
                    <w14:schemeClr w14:val="tx1"/>
                  </w14:solidFill>
                </w14:textFill>
              </w:rPr>
            </w:pPr>
          </w:p>
        </w:tc>
        <w:tc>
          <w:tcPr>
            <w:tcW w:w="1224" w:type="dxa"/>
          </w:tcPr>
          <w:p w14:paraId="45BCBDE4">
            <w:pPr>
              <w:rPr>
                <w:rFonts w:ascii="宋体" w:hAnsi="宋体" w:cs="宋体"/>
                <w:color w:val="000000" w:themeColor="text1"/>
                <w:sz w:val="24"/>
                <w:szCs w:val="20"/>
                <w14:textFill>
                  <w14:solidFill>
                    <w14:schemeClr w14:val="tx1"/>
                  </w14:solidFill>
                </w14:textFill>
              </w:rPr>
            </w:pPr>
          </w:p>
        </w:tc>
      </w:tr>
      <w:tr w14:paraId="29938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13937C84">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w:t>
            </w:r>
          </w:p>
        </w:tc>
        <w:tc>
          <w:tcPr>
            <w:tcW w:w="1470" w:type="dxa"/>
          </w:tcPr>
          <w:p w14:paraId="7214699B">
            <w:pPr>
              <w:rPr>
                <w:rFonts w:ascii="宋体" w:hAnsi="宋体" w:cs="宋体"/>
                <w:color w:val="000000" w:themeColor="text1"/>
                <w:sz w:val="24"/>
                <w:szCs w:val="20"/>
                <w14:textFill>
                  <w14:solidFill>
                    <w14:schemeClr w14:val="tx1"/>
                  </w14:solidFill>
                </w14:textFill>
              </w:rPr>
            </w:pPr>
          </w:p>
        </w:tc>
        <w:tc>
          <w:tcPr>
            <w:tcW w:w="2520" w:type="dxa"/>
          </w:tcPr>
          <w:p w14:paraId="46469112">
            <w:pPr>
              <w:rPr>
                <w:rFonts w:ascii="宋体" w:hAnsi="宋体" w:cs="宋体"/>
                <w:color w:val="000000" w:themeColor="text1"/>
                <w:sz w:val="24"/>
                <w:szCs w:val="20"/>
                <w14:textFill>
                  <w14:solidFill>
                    <w14:schemeClr w14:val="tx1"/>
                  </w14:solidFill>
                </w14:textFill>
              </w:rPr>
            </w:pPr>
          </w:p>
        </w:tc>
        <w:tc>
          <w:tcPr>
            <w:tcW w:w="2310" w:type="dxa"/>
          </w:tcPr>
          <w:p w14:paraId="208B310A">
            <w:pPr>
              <w:rPr>
                <w:rFonts w:ascii="宋体" w:hAnsi="宋体" w:cs="宋体"/>
                <w:color w:val="000000" w:themeColor="text1"/>
                <w:sz w:val="24"/>
                <w:szCs w:val="20"/>
                <w14:textFill>
                  <w14:solidFill>
                    <w14:schemeClr w14:val="tx1"/>
                  </w14:solidFill>
                </w14:textFill>
              </w:rPr>
            </w:pPr>
          </w:p>
        </w:tc>
        <w:tc>
          <w:tcPr>
            <w:tcW w:w="1224" w:type="dxa"/>
          </w:tcPr>
          <w:p w14:paraId="68CE8898">
            <w:pPr>
              <w:rPr>
                <w:rFonts w:ascii="宋体" w:hAnsi="宋体" w:cs="宋体"/>
                <w:color w:val="000000" w:themeColor="text1"/>
                <w:sz w:val="24"/>
                <w:szCs w:val="20"/>
                <w14:textFill>
                  <w14:solidFill>
                    <w14:schemeClr w14:val="tx1"/>
                  </w14:solidFill>
                </w14:textFill>
              </w:rPr>
            </w:pPr>
          </w:p>
        </w:tc>
      </w:tr>
      <w:tr w14:paraId="5BE38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3E0E8D18">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w:t>
            </w:r>
          </w:p>
        </w:tc>
        <w:tc>
          <w:tcPr>
            <w:tcW w:w="1470" w:type="dxa"/>
          </w:tcPr>
          <w:p w14:paraId="20AE9809">
            <w:pPr>
              <w:rPr>
                <w:rFonts w:ascii="宋体" w:hAnsi="宋体" w:cs="宋体"/>
                <w:color w:val="000000" w:themeColor="text1"/>
                <w:sz w:val="24"/>
                <w:szCs w:val="20"/>
                <w14:textFill>
                  <w14:solidFill>
                    <w14:schemeClr w14:val="tx1"/>
                  </w14:solidFill>
                </w14:textFill>
              </w:rPr>
            </w:pPr>
          </w:p>
        </w:tc>
        <w:tc>
          <w:tcPr>
            <w:tcW w:w="2520" w:type="dxa"/>
          </w:tcPr>
          <w:p w14:paraId="57DAD4DE">
            <w:pPr>
              <w:rPr>
                <w:rFonts w:ascii="宋体" w:hAnsi="宋体" w:cs="宋体"/>
                <w:color w:val="000000" w:themeColor="text1"/>
                <w:sz w:val="24"/>
                <w:szCs w:val="20"/>
                <w14:textFill>
                  <w14:solidFill>
                    <w14:schemeClr w14:val="tx1"/>
                  </w14:solidFill>
                </w14:textFill>
              </w:rPr>
            </w:pPr>
          </w:p>
        </w:tc>
        <w:tc>
          <w:tcPr>
            <w:tcW w:w="2310" w:type="dxa"/>
          </w:tcPr>
          <w:p w14:paraId="5EE69971">
            <w:pPr>
              <w:rPr>
                <w:rFonts w:ascii="宋体" w:hAnsi="宋体" w:cs="宋体"/>
                <w:color w:val="000000" w:themeColor="text1"/>
                <w:sz w:val="24"/>
                <w:szCs w:val="20"/>
                <w14:textFill>
                  <w14:solidFill>
                    <w14:schemeClr w14:val="tx1"/>
                  </w14:solidFill>
                </w14:textFill>
              </w:rPr>
            </w:pPr>
          </w:p>
        </w:tc>
        <w:tc>
          <w:tcPr>
            <w:tcW w:w="1224" w:type="dxa"/>
          </w:tcPr>
          <w:p w14:paraId="68D2DB29">
            <w:pPr>
              <w:rPr>
                <w:rFonts w:ascii="宋体" w:hAnsi="宋体" w:cs="宋体"/>
                <w:color w:val="000000" w:themeColor="text1"/>
                <w:sz w:val="24"/>
                <w:szCs w:val="20"/>
                <w14:textFill>
                  <w14:solidFill>
                    <w14:schemeClr w14:val="tx1"/>
                  </w14:solidFill>
                </w14:textFill>
              </w:rPr>
            </w:pPr>
          </w:p>
        </w:tc>
      </w:tr>
      <w:tr w14:paraId="6ECA0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76FA3C8A">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w:t>
            </w:r>
          </w:p>
        </w:tc>
        <w:tc>
          <w:tcPr>
            <w:tcW w:w="1470" w:type="dxa"/>
          </w:tcPr>
          <w:p w14:paraId="22F419E3">
            <w:pPr>
              <w:rPr>
                <w:rFonts w:ascii="宋体" w:hAnsi="宋体" w:cs="宋体"/>
                <w:color w:val="000000" w:themeColor="text1"/>
                <w:sz w:val="24"/>
                <w:szCs w:val="20"/>
                <w14:textFill>
                  <w14:solidFill>
                    <w14:schemeClr w14:val="tx1"/>
                  </w14:solidFill>
                </w14:textFill>
              </w:rPr>
            </w:pPr>
          </w:p>
        </w:tc>
        <w:tc>
          <w:tcPr>
            <w:tcW w:w="2520" w:type="dxa"/>
          </w:tcPr>
          <w:p w14:paraId="59EEDBEA">
            <w:pPr>
              <w:rPr>
                <w:rFonts w:ascii="宋体" w:hAnsi="宋体" w:cs="宋体"/>
                <w:color w:val="000000" w:themeColor="text1"/>
                <w:sz w:val="24"/>
                <w:szCs w:val="20"/>
                <w14:textFill>
                  <w14:solidFill>
                    <w14:schemeClr w14:val="tx1"/>
                  </w14:solidFill>
                </w14:textFill>
              </w:rPr>
            </w:pPr>
          </w:p>
        </w:tc>
        <w:tc>
          <w:tcPr>
            <w:tcW w:w="2310" w:type="dxa"/>
          </w:tcPr>
          <w:p w14:paraId="44E03655">
            <w:pPr>
              <w:rPr>
                <w:rFonts w:ascii="宋体" w:hAnsi="宋体" w:cs="宋体"/>
                <w:color w:val="000000" w:themeColor="text1"/>
                <w:sz w:val="24"/>
                <w:szCs w:val="20"/>
                <w14:textFill>
                  <w14:solidFill>
                    <w14:schemeClr w14:val="tx1"/>
                  </w14:solidFill>
                </w14:textFill>
              </w:rPr>
            </w:pPr>
          </w:p>
        </w:tc>
        <w:tc>
          <w:tcPr>
            <w:tcW w:w="1224" w:type="dxa"/>
          </w:tcPr>
          <w:p w14:paraId="1175CB5F">
            <w:pPr>
              <w:rPr>
                <w:rFonts w:ascii="宋体" w:hAnsi="宋体" w:cs="宋体"/>
                <w:color w:val="000000" w:themeColor="text1"/>
                <w:sz w:val="24"/>
                <w:szCs w:val="20"/>
                <w14:textFill>
                  <w14:solidFill>
                    <w14:schemeClr w14:val="tx1"/>
                  </w14:solidFill>
                </w14:textFill>
              </w:rPr>
            </w:pPr>
          </w:p>
        </w:tc>
      </w:tr>
      <w:tr w14:paraId="1E815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364" w:type="dxa"/>
            <w:gridSpan w:val="5"/>
            <w:vAlign w:val="center"/>
          </w:tcPr>
          <w:p w14:paraId="7039244F">
            <w:pPr>
              <w:jc w:val="center"/>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第二部分：资信及报价部分响应</w:t>
            </w:r>
          </w:p>
        </w:tc>
      </w:tr>
      <w:tr w14:paraId="1D0E6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3BC0760E">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序号</w:t>
            </w:r>
          </w:p>
        </w:tc>
        <w:tc>
          <w:tcPr>
            <w:tcW w:w="1470" w:type="dxa"/>
            <w:vAlign w:val="center"/>
          </w:tcPr>
          <w:p w14:paraId="18A01D7F">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内容</w:t>
            </w:r>
          </w:p>
        </w:tc>
        <w:tc>
          <w:tcPr>
            <w:tcW w:w="2520" w:type="dxa"/>
            <w:vAlign w:val="center"/>
          </w:tcPr>
          <w:p w14:paraId="5FF15866">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招标要求</w:t>
            </w:r>
          </w:p>
        </w:tc>
        <w:tc>
          <w:tcPr>
            <w:tcW w:w="2310" w:type="dxa"/>
            <w:vAlign w:val="center"/>
          </w:tcPr>
          <w:p w14:paraId="794636DF">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投标承诺</w:t>
            </w:r>
          </w:p>
        </w:tc>
        <w:tc>
          <w:tcPr>
            <w:tcW w:w="1224" w:type="dxa"/>
            <w:vAlign w:val="center"/>
          </w:tcPr>
          <w:p w14:paraId="19760748">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偏离说明</w:t>
            </w:r>
          </w:p>
        </w:tc>
      </w:tr>
      <w:tr w14:paraId="005C6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6AB2DCB8">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w:t>
            </w:r>
          </w:p>
        </w:tc>
        <w:tc>
          <w:tcPr>
            <w:tcW w:w="1470" w:type="dxa"/>
            <w:vAlign w:val="center"/>
          </w:tcPr>
          <w:p w14:paraId="1E5FDEC8">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供货期</w:t>
            </w:r>
          </w:p>
        </w:tc>
        <w:tc>
          <w:tcPr>
            <w:tcW w:w="2520" w:type="dxa"/>
          </w:tcPr>
          <w:p w14:paraId="1ED05F8B">
            <w:pPr>
              <w:rPr>
                <w:rFonts w:ascii="宋体" w:hAnsi="宋体" w:cs="宋体"/>
                <w:color w:val="000000" w:themeColor="text1"/>
                <w:sz w:val="24"/>
                <w:szCs w:val="20"/>
                <w14:textFill>
                  <w14:solidFill>
                    <w14:schemeClr w14:val="tx1"/>
                  </w14:solidFill>
                </w14:textFill>
              </w:rPr>
            </w:pPr>
          </w:p>
        </w:tc>
        <w:tc>
          <w:tcPr>
            <w:tcW w:w="2310" w:type="dxa"/>
          </w:tcPr>
          <w:p w14:paraId="368AA5C7">
            <w:pPr>
              <w:rPr>
                <w:rFonts w:ascii="宋体" w:hAnsi="宋体" w:cs="宋体"/>
                <w:color w:val="000000" w:themeColor="text1"/>
                <w:sz w:val="24"/>
                <w:szCs w:val="20"/>
                <w14:textFill>
                  <w14:solidFill>
                    <w14:schemeClr w14:val="tx1"/>
                  </w14:solidFill>
                </w14:textFill>
              </w:rPr>
            </w:pPr>
          </w:p>
        </w:tc>
        <w:tc>
          <w:tcPr>
            <w:tcW w:w="1224" w:type="dxa"/>
          </w:tcPr>
          <w:p w14:paraId="694D7701">
            <w:pPr>
              <w:rPr>
                <w:rFonts w:ascii="宋体" w:hAnsi="宋体" w:cs="宋体"/>
                <w:color w:val="000000" w:themeColor="text1"/>
                <w:sz w:val="24"/>
                <w:szCs w:val="20"/>
                <w14:textFill>
                  <w14:solidFill>
                    <w14:schemeClr w14:val="tx1"/>
                  </w14:solidFill>
                </w14:textFill>
              </w:rPr>
            </w:pPr>
          </w:p>
        </w:tc>
      </w:tr>
      <w:tr w14:paraId="1505F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165EC423">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w:t>
            </w:r>
          </w:p>
        </w:tc>
        <w:tc>
          <w:tcPr>
            <w:tcW w:w="1470" w:type="dxa"/>
            <w:vAlign w:val="center"/>
          </w:tcPr>
          <w:p w14:paraId="3B48D588">
            <w:pP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免费质保期</w:t>
            </w:r>
          </w:p>
        </w:tc>
        <w:tc>
          <w:tcPr>
            <w:tcW w:w="2520" w:type="dxa"/>
          </w:tcPr>
          <w:p w14:paraId="344CFE3E">
            <w:pPr>
              <w:rPr>
                <w:rFonts w:ascii="宋体" w:hAnsi="宋体" w:cs="宋体"/>
                <w:color w:val="000000" w:themeColor="text1"/>
                <w:sz w:val="24"/>
                <w:szCs w:val="20"/>
                <w14:textFill>
                  <w14:solidFill>
                    <w14:schemeClr w14:val="tx1"/>
                  </w14:solidFill>
                </w14:textFill>
              </w:rPr>
            </w:pPr>
          </w:p>
        </w:tc>
        <w:tc>
          <w:tcPr>
            <w:tcW w:w="2310" w:type="dxa"/>
          </w:tcPr>
          <w:p w14:paraId="3AB07F9B">
            <w:pPr>
              <w:rPr>
                <w:rFonts w:ascii="宋体" w:hAnsi="宋体" w:cs="宋体"/>
                <w:color w:val="000000" w:themeColor="text1"/>
                <w:sz w:val="24"/>
                <w:szCs w:val="20"/>
                <w14:textFill>
                  <w14:solidFill>
                    <w14:schemeClr w14:val="tx1"/>
                  </w14:solidFill>
                </w14:textFill>
              </w:rPr>
            </w:pPr>
          </w:p>
        </w:tc>
        <w:tc>
          <w:tcPr>
            <w:tcW w:w="1224" w:type="dxa"/>
          </w:tcPr>
          <w:p w14:paraId="533C5573">
            <w:pPr>
              <w:rPr>
                <w:rFonts w:ascii="宋体" w:hAnsi="宋体" w:cs="宋体"/>
                <w:color w:val="000000" w:themeColor="text1"/>
                <w:sz w:val="24"/>
                <w:szCs w:val="20"/>
                <w14:textFill>
                  <w14:solidFill>
                    <w14:schemeClr w14:val="tx1"/>
                  </w14:solidFill>
                </w14:textFill>
              </w:rPr>
            </w:pPr>
          </w:p>
        </w:tc>
      </w:tr>
      <w:tr w14:paraId="0F25C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373F5A28">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w:t>
            </w:r>
          </w:p>
        </w:tc>
        <w:tc>
          <w:tcPr>
            <w:tcW w:w="1470" w:type="dxa"/>
            <w:vAlign w:val="center"/>
          </w:tcPr>
          <w:p w14:paraId="09C56394">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付款响应</w:t>
            </w:r>
          </w:p>
        </w:tc>
        <w:tc>
          <w:tcPr>
            <w:tcW w:w="2520" w:type="dxa"/>
          </w:tcPr>
          <w:p w14:paraId="0DADED01">
            <w:pPr>
              <w:rPr>
                <w:rFonts w:ascii="宋体" w:hAnsi="宋体" w:cs="宋体"/>
                <w:color w:val="000000" w:themeColor="text1"/>
                <w:sz w:val="24"/>
                <w:szCs w:val="20"/>
                <w14:textFill>
                  <w14:solidFill>
                    <w14:schemeClr w14:val="tx1"/>
                  </w14:solidFill>
                </w14:textFill>
              </w:rPr>
            </w:pPr>
          </w:p>
        </w:tc>
        <w:tc>
          <w:tcPr>
            <w:tcW w:w="2310" w:type="dxa"/>
          </w:tcPr>
          <w:p w14:paraId="2FA43BD8">
            <w:pPr>
              <w:rPr>
                <w:rFonts w:ascii="宋体" w:hAnsi="宋体" w:cs="宋体"/>
                <w:color w:val="000000" w:themeColor="text1"/>
                <w:sz w:val="24"/>
                <w:szCs w:val="20"/>
                <w14:textFill>
                  <w14:solidFill>
                    <w14:schemeClr w14:val="tx1"/>
                  </w14:solidFill>
                </w14:textFill>
              </w:rPr>
            </w:pPr>
          </w:p>
        </w:tc>
        <w:tc>
          <w:tcPr>
            <w:tcW w:w="1224" w:type="dxa"/>
          </w:tcPr>
          <w:p w14:paraId="768386BD">
            <w:pPr>
              <w:rPr>
                <w:rFonts w:ascii="宋体" w:hAnsi="宋体" w:cs="宋体"/>
                <w:color w:val="000000" w:themeColor="text1"/>
                <w:sz w:val="24"/>
                <w:szCs w:val="20"/>
                <w14:textFill>
                  <w14:solidFill>
                    <w14:schemeClr w14:val="tx1"/>
                  </w14:solidFill>
                </w14:textFill>
              </w:rPr>
            </w:pPr>
          </w:p>
        </w:tc>
      </w:tr>
      <w:tr w14:paraId="2BB00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77961803">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w:t>
            </w:r>
          </w:p>
        </w:tc>
        <w:tc>
          <w:tcPr>
            <w:tcW w:w="1470" w:type="dxa"/>
            <w:vAlign w:val="center"/>
          </w:tcPr>
          <w:p w14:paraId="3D32B8E5">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业绩</w:t>
            </w:r>
          </w:p>
        </w:tc>
        <w:tc>
          <w:tcPr>
            <w:tcW w:w="2520" w:type="dxa"/>
          </w:tcPr>
          <w:p w14:paraId="3484884B">
            <w:pPr>
              <w:rPr>
                <w:rFonts w:ascii="宋体" w:hAnsi="宋体" w:cs="宋体"/>
                <w:color w:val="000000" w:themeColor="text1"/>
                <w:sz w:val="24"/>
                <w:szCs w:val="20"/>
                <w14:textFill>
                  <w14:solidFill>
                    <w14:schemeClr w14:val="tx1"/>
                  </w14:solidFill>
                </w14:textFill>
              </w:rPr>
            </w:pPr>
          </w:p>
        </w:tc>
        <w:tc>
          <w:tcPr>
            <w:tcW w:w="2310" w:type="dxa"/>
          </w:tcPr>
          <w:p w14:paraId="7FE94215">
            <w:pPr>
              <w:rPr>
                <w:rFonts w:ascii="宋体" w:hAnsi="宋体" w:cs="宋体"/>
                <w:color w:val="000000" w:themeColor="text1"/>
                <w:sz w:val="24"/>
                <w:szCs w:val="20"/>
                <w14:textFill>
                  <w14:solidFill>
                    <w14:schemeClr w14:val="tx1"/>
                  </w14:solidFill>
                </w14:textFill>
              </w:rPr>
            </w:pPr>
          </w:p>
        </w:tc>
        <w:tc>
          <w:tcPr>
            <w:tcW w:w="1224" w:type="dxa"/>
          </w:tcPr>
          <w:p w14:paraId="7BBE4D47">
            <w:pPr>
              <w:rPr>
                <w:rFonts w:ascii="宋体" w:hAnsi="宋体" w:cs="宋体"/>
                <w:color w:val="000000" w:themeColor="text1"/>
                <w:sz w:val="24"/>
                <w:szCs w:val="20"/>
                <w14:textFill>
                  <w14:solidFill>
                    <w14:schemeClr w14:val="tx1"/>
                  </w14:solidFill>
                </w14:textFill>
              </w:rPr>
            </w:pPr>
          </w:p>
        </w:tc>
      </w:tr>
      <w:tr w14:paraId="1332F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6EDF4EC8">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5</w:t>
            </w:r>
          </w:p>
        </w:tc>
        <w:tc>
          <w:tcPr>
            <w:tcW w:w="1470" w:type="dxa"/>
            <w:vAlign w:val="center"/>
          </w:tcPr>
          <w:p w14:paraId="2BA12600">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其他</w:t>
            </w:r>
          </w:p>
        </w:tc>
        <w:tc>
          <w:tcPr>
            <w:tcW w:w="2520" w:type="dxa"/>
          </w:tcPr>
          <w:p w14:paraId="41F2D624">
            <w:pPr>
              <w:rPr>
                <w:rFonts w:ascii="宋体" w:hAnsi="宋体" w:cs="宋体"/>
                <w:color w:val="000000" w:themeColor="text1"/>
                <w:sz w:val="24"/>
                <w:szCs w:val="20"/>
                <w14:textFill>
                  <w14:solidFill>
                    <w14:schemeClr w14:val="tx1"/>
                  </w14:solidFill>
                </w14:textFill>
              </w:rPr>
            </w:pPr>
          </w:p>
        </w:tc>
        <w:tc>
          <w:tcPr>
            <w:tcW w:w="2310" w:type="dxa"/>
          </w:tcPr>
          <w:p w14:paraId="4DE4E31A">
            <w:pPr>
              <w:rPr>
                <w:rFonts w:ascii="宋体" w:hAnsi="宋体" w:cs="宋体"/>
                <w:color w:val="000000" w:themeColor="text1"/>
                <w:sz w:val="24"/>
                <w:szCs w:val="20"/>
                <w14:textFill>
                  <w14:solidFill>
                    <w14:schemeClr w14:val="tx1"/>
                  </w14:solidFill>
                </w14:textFill>
              </w:rPr>
            </w:pPr>
          </w:p>
        </w:tc>
        <w:tc>
          <w:tcPr>
            <w:tcW w:w="1224" w:type="dxa"/>
          </w:tcPr>
          <w:p w14:paraId="422FE439">
            <w:pPr>
              <w:rPr>
                <w:rFonts w:ascii="宋体" w:hAnsi="宋体" w:cs="宋体"/>
                <w:color w:val="000000" w:themeColor="text1"/>
                <w:sz w:val="24"/>
                <w:szCs w:val="20"/>
                <w14:textFill>
                  <w14:solidFill>
                    <w14:schemeClr w14:val="tx1"/>
                  </w14:solidFill>
                </w14:textFill>
              </w:rPr>
            </w:pPr>
          </w:p>
        </w:tc>
      </w:tr>
    </w:tbl>
    <w:p w14:paraId="49A2B4D0">
      <w:pPr>
        <w:spacing w:line="380" w:lineRule="exact"/>
        <w:jc w:val="left"/>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供应商名称：（电子公章）</w:t>
      </w:r>
    </w:p>
    <w:p w14:paraId="3CAFDA0F">
      <w:pPr>
        <w:spacing w:line="380" w:lineRule="exact"/>
        <w:ind w:right="640" w:firstLine="1560" w:firstLineChars="650"/>
        <w:jc w:val="left"/>
        <w:rPr>
          <w:rFonts w:ascii="宋体" w:hAnsi="宋体" w:cs="宋体"/>
          <w:color w:val="000000" w:themeColor="text1"/>
          <w:sz w:val="24"/>
          <w:szCs w:val="20"/>
          <w14:textFill>
            <w14:solidFill>
              <w14:schemeClr w14:val="tx1"/>
            </w14:solidFill>
          </w14:textFill>
        </w:rPr>
      </w:pPr>
    </w:p>
    <w:p w14:paraId="13AD9730">
      <w:pPr>
        <w:spacing w:line="380" w:lineRule="exact"/>
        <w:ind w:right="640"/>
        <w:jc w:val="left"/>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法定代表人或授权委托人：（签字或盖章）</w:t>
      </w:r>
    </w:p>
    <w:p w14:paraId="5E29A02F">
      <w:pPr>
        <w:jc w:val="right"/>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 xml:space="preserve">              </w:t>
      </w:r>
    </w:p>
    <w:p w14:paraId="730C4837">
      <w:pPr>
        <w:jc w:val="right"/>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 xml:space="preserve"> 日期：      年   月    日</w:t>
      </w:r>
    </w:p>
    <w:p w14:paraId="423C7DBF">
      <w:pPr>
        <w:adjustRightInd w:val="0"/>
        <w:snapToGrid w:val="0"/>
        <w:spacing w:line="360" w:lineRule="auto"/>
        <w:rPr>
          <w:rFonts w:ascii="宋体" w:hAnsi="宋体" w:cs="宋体"/>
          <w:b/>
          <w:bCs/>
          <w:color w:val="000000" w:themeColor="text1"/>
          <w:sz w:val="24"/>
          <w:szCs w:val="28"/>
          <w14:textFill>
            <w14:solidFill>
              <w14:schemeClr w14:val="tx1"/>
            </w14:solidFill>
          </w14:textFill>
        </w:rPr>
      </w:pPr>
      <w:r>
        <w:rPr>
          <w:rFonts w:hint="eastAsia" w:ascii="宋体" w:hAnsi="宋体" w:cs="宋体"/>
          <w:b/>
          <w:bCs/>
          <w:color w:val="000000" w:themeColor="text1"/>
          <w:sz w:val="24"/>
          <w:szCs w:val="28"/>
          <w14:textFill>
            <w14:solidFill>
              <w14:schemeClr w14:val="tx1"/>
            </w14:solidFill>
          </w14:textFill>
        </w:rPr>
        <w:t>备注：</w:t>
      </w:r>
    </w:p>
    <w:p w14:paraId="1930077C">
      <w:pPr>
        <w:adjustRightInd w:val="0"/>
        <w:snapToGrid w:val="0"/>
        <w:spacing w:line="360" w:lineRule="auto"/>
        <w:rPr>
          <w:rFonts w:ascii="宋体" w:hAnsi="宋体" w:cs="宋体"/>
          <w:b/>
          <w:bCs/>
          <w:color w:val="000000" w:themeColor="text1"/>
          <w:sz w:val="24"/>
          <w:szCs w:val="28"/>
          <w14:textFill>
            <w14:solidFill>
              <w14:schemeClr w14:val="tx1"/>
            </w14:solidFill>
          </w14:textFill>
        </w:rPr>
      </w:pPr>
      <w:r>
        <w:rPr>
          <w:rFonts w:hint="eastAsia" w:ascii="宋体" w:hAnsi="宋体" w:cs="宋体"/>
          <w:b/>
          <w:bCs/>
          <w:color w:val="000000" w:themeColor="text1"/>
          <w:sz w:val="24"/>
          <w:szCs w:val="28"/>
          <w14:textFill>
            <w14:solidFill>
              <w14:schemeClr w14:val="tx1"/>
            </w14:solidFill>
          </w14:textFill>
        </w:rPr>
        <w:t>1、投标人必须逐项对应描述投标货物主要参数、配置及服务要求，如不进行描述，仅在响应栏填“响应”或未填写的，将可能导致投标无效；</w:t>
      </w:r>
    </w:p>
    <w:p w14:paraId="5CB4E074">
      <w:pPr>
        <w:adjustRightInd w:val="0"/>
        <w:snapToGrid w:val="0"/>
        <w:spacing w:line="360" w:lineRule="auto"/>
        <w:rPr>
          <w:rFonts w:ascii="宋体" w:hAnsi="宋体" w:cs="宋体"/>
          <w:b/>
          <w:bCs/>
          <w:color w:val="000000" w:themeColor="text1"/>
          <w:sz w:val="24"/>
          <w:szCs w:val="28"/>
          <w14:textFill>
            <w14:solidFill>
              <w14:schemeClr w14:val="tx1"/>
            </w14:solidFill>
          </w14:textFill>
        </w:rPr>
      </w:pPr>
      <w:r>
        <w:rPr>
          <w:rFonts w:hint="eastAsia" w:ascii="宋体" w:hAnsi="宋体" w:cs="宋体"/>
          <w:b/>
          <w:bCs/>
          <w:color w:val="000000" w:themeColor="text1"/>
          <w:sz w:val="24"/>
          <w:szCs w:val="28"/>
          <w14:textFill>
            <w14:solidFill>
              <w14:schemeClr w14:val="tx1"/>
            </w14:solidFill>
          </w14:textFill>
        </w:rPr>
        <w:t>2、投标人所投产品如与招标文件要求的规格及配置不一致，则须在上表偏离说明中详细注明。</w:t>
      </w:r>
    </w:p>
    <w:p w14:paraId="6D1FCB22">
      <w:pPr>
        <w:adjustRightInd w:val="0"/>
        <w:snapToGrid w:val="0"/>
        <w:spacing w:line="360" w:lineRule="auto"/>
        <w:rPr>
          <w:rFonts w:ascii="宋体" w:hAnsi="宋体" w:cs="宋体"/>
          <w:b/>
          <w:bCs/>
          <w:color w:val="000000" w:themeColor="text1"/>
          <w:sz w:val="24"/>
          <w:szCs w:val="28"/>
          <w14:textFill>
            <w14:solidFill>
              <w14:schemeClr w14:val="tx1"/>
            </w14:solidFill>
          </w14:textFill>
        </w:rPr>
      </w:pPr>
      <w:r>
        <w:rPr>
          <w:rFonts w:hint="eastAsia" w:ascii="宋体" w:hAnsi="宋体" w:cs="宋体"/>
          <w:b/>
          <w:bCs/>
          <w:color w:val="000000" w:themeColor="text1"/>
          <w:sz w:val="24"/>
          <w:szCs w:val="28"/>
          <w14:textFill>
            <w14:solidFill>
              <w14:schemeClr w14:val="tx1"/>
            </w14:solidFill>
          </w14:textFill>
        </w:rPr>
        <w:t>3、响应部分可后附详细说明及技术资料，并应注明投标文件中对应的页码范围。</w:t>
      </w:r>
    </w:p>
    <w:p w14:paraId="21248EAF">
      <w:pPr>
        <w:snapToGrid w:val="0"/>
        <w:jc w:val="left"/>
        <w:rPr>
          <w:rFonts w:cs="Times New Roman"/>
          <w:color w:val="000000" w:themeColor="text1"/>
          <w:sz w:val="18"/>
          <w:szCs w:val="18"/>
          <w14:textFill>
            <w14:solidFill>
              <w14:schemeClr w14:val="tx1"/>
            </w14:solidFill>
          </w14:textFill>
        </w:rPr>
      </w:pPr>
    </w:p>
    <w:p w14:paraId="7658E896">
      <w:pPr>
        <w:snapToGrid w:val="0"/>
        <w:jc w:val="left"/>
        <w:rPr>
          <w:rFonts w:cs="Times New Roman"/>
          <w:color w:val="000000" w:themeColor="text1"/>
          <w:sz w:val="18"/>
          <w:szCs w:val="18"/>
          <w14:textFill>
            <w14:solidFill>
              <w14:schemeClr w14:val="tx1"/>
            </w14:solidFill>
          </w14:textFill>
        </w:rPr>
      </w:pPr>
    </w:p>
    <w:p w14:paraId="0C67FB98">
      <w:pPr>
        <w:snapToGrid w:val="0"/>
        <w:jc w:val="left"/>
        <w:rPr>
          <w:rFonts w:cs="Times New Roman"/>
          <w:color w:val="000000" w:themeColor="text1"/>
          <w:sz w:val="18"/>
          <w:szCs w:val="18"/>
          <w14:textFill>
            <w14:solidFill>
              <w14:schemeClr w14:val="tx1"/>
            </w14:solidFill>
          </w14:textFill>
        </w:rPr>
      </w:pPr>
    </w:p>
    <w:p w14:paraId="081FB038">
      <w:pPr>
        <w:snapToGrid w:val="0"/>
        <w:jc w:val="left"/>
        <w:rPr>
          <w:rFonts w:cs="Times New Roman"/>
          <w:color w:val="000000" w:themeColor="text1"/>
          <w:sz w:val="18"/>
          <w:szCs w:val="18"/>
          <w14:textFill>
            <w14:solidFill>
              <w14:schemeClr w14:val="tx1"/>
            </w14:solidFill>
          </w14:textFill>
        </w:rPr>
      </w:pPr>
    </w:p>
    <w:p w14:paraId="2583B4A4">
      <w:pPr>
        <w:snapToGrid w:val="0"/>
        <w:jc w:val="left"/>
        <w:rPr>
          <w:rFonts w:cs="Times New Roman"/>
          <w:color w:val="000000" w:themeColor="text1"/>
          <w:sz w:val="18"/>
          <w:szCs w:val="18"/>
          <w14:textFill>
            <w14:solidFill>
              <w14:schemeClr w14:val="tx1"/>
            </w14:solidFill>
          </w14:textFill>
        </w:rPr>
      </w:pPr>
    </w:p>
    <w:p w14:paraId="2975E7FF">
      <w:pPr>
        <w:snapToGrid w:val="0"/>
        <w:jc w:val="left"/>
        <w:rPr>
          <w:rFonts w:cs="Times New Roman"/>
          <w:color w:val="000000" w:themeColor="text1"/>
          <w:sz w:val="18"/>
          <w:szCs w:val="18"/>
          <w14:textFill>
            <w14:solidFill>
              <w14:schemeClr w14:val="tx1"/>
            </w14:solidFill>
          </w14:textFill>
        </w:rPr>
      </w:pPr>
    </w:p>
    <w:p w14:paraId="2C4D9564">
      <w:pPr>
        <w:keepNext/>
        <w:keepLines/>
        <w:spacing w:before="260" w:after="260" w:line="416" w:lineRule="auto"/>
        <w:jc w:val="center"/>
        <w:outlineLvl w:val="2"/>
        <w:rPr>
          <w:rFonts w:ascii="宋体" w:hAnsi="宋体" w:cs="宋体"/>
          <w:b/>
          <w:bCs/>
          <w:color w:val="000000" w:themeColor="text1"/>
          <w:sz w:val="28"/>
          <w:szCs w:val="36"/>
          <w14:textFill>
            <w14:solidFill>
              <w14:schemeClr w14:val="tx1"/>
            </w14:solidFill>
          </w14:textFill>
        </w:rPr>
      </w:pPr>
      <w:bookmarkStart w:id="169" w:name="_Hlt509738950"/>
      <w:bookmarkEnd w:id="169"/>
      <w:bookmarkStart w:id="170" w:name="_Toc220232400"/>
      <w:bookmarkStart w:id="171" w:name="_Toc40975454"/>
      <w:bookmarkStart w:id="172" w:name="_Toc229494484"/>
      <w:bookmarkStart w:id="173" w:name="_Toc2238_WPSOffice_Level2"/>
      <w:r>
        <w:rPr>
          <w:rFonts w:hint="eastAsia" w:ascii="宋体" w:hAnsi="宋体" w:cs="宋体"/>
          <w:b/>
          <w:bCs/>
          <w:color w:val="000000" w:themeColor="text1"/>
          <w:sz w:val="28"/>
          <w:szCs w:val="32"/>
          <w14:textFill>
            <w14:solidFill>
              <w14:schemeClr w14:val="tx1"/>
            </w14:solidFill>
          </w14:textFill>
        </w:rPr>
        <w:t>六．产品质量承诺</w:t>
      </w:r>
      <w:bookmarkEnd w:id="170"/>
      <w:bookmarkEnd w:id="171"/>
      <w:bookmarkEnd w:id="172"/>
      <w:bookmarkEnd w:id="173"/>
    </w:p>
    <w:p w14:paraId="3718A9AA">
      <w:pPr>
        <w:spacing w:before="48" w:beforeLines="20" w:after="48" w:afterLines="20" w:line="360" w:lineRule="auto"/>
        <w:ind w:firstLine="480" w:firstLineChars="200"/>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(投标人可自行制作格式)</w:t>
      </w:r>
    </w:p>
    <w:p w14:paraId="3F7F3FAD">
      <w:pPr>
        <w:spacing w:before="48" w:beforeLines="20" w:after="48" w:afterLines="20" w:line="360" w:lineRule="auto"/>
        <w:rPr>
          <w:rFonts w:ascii="宋体" w:hAnsi="宋体" w:cs="宋体"/>
          <w:color w:val="000000" w:themeColor="text1"/>
          <w:sz w:val="28"/>
          <w:szCs w:val="20"/>
          <w14:textFill>
            <w14:solidFill>
              <w14:schemeClr w14:val="tx1"/>
            </w14:solidFill>
          </w14:textFill>
        </w:rPr>
      </w:pPr>
    </w:p>
    <w:p w14:paraId="055C526A">
      <w:pPr>
        <w:snapToGrid w:val="0"/>
        <w:jc w:val="left"/>
        <w:rPr>
          <w:rFonts w:cs="Times New Roman"/>
          <w:color w:val="000000" w:themeColor="text1"/>
          <w:sz w:val="18"/>
          <w:szCs w:val="18"/>
          <w14:textFill>
            <w14:solidFill>
              <w14:schemeClr w14:val="tx1"/>
            </w14:solidFill>
          </w14:textFill>
        </w:rPr>
      </w:pPr>
    </w:p>
    <w:p w14:paraId="47BDCDF8">
      <w:pPr>
        <w:snapToGrid w:val="0"/>
        <w:jc w:val="left"/>
        <w:rPr>
          <w:rFonts w:cs="Times New Roman"/>
          <w:color w:val="000000" w:themeColor="text1"/>
          <w:sz w:val="18"/>
          <w:szCs w:val="18"/>
          <w14:textFill>
            <w14:solidFill>
              <w14:schemeClr w14:val="tx1"/>
            </w14:solidFill>
          </w14:textFill>
        </w:rPr>
      </w:pPr>
    </w:p>
    <w:p w14:paraId="578D7305">
      <w:pPr>
        <w:snapToGrid w:val="0"/>
        <w:jc w:val="left"/>
        <w:rPr>
          <w:rFonts w:cs="Times New Roman"/>
          <w:color w:val="000000" w:themeColor="text1"/>
          <w:sz w:val="18"/>
          <w:szCs w:val="18"/>
          <w14:textFill>
            <w14:solidFill>
              <w14:schemeClr w14:val="tx1"/>
            </w14:solidFill>
          </w14:textFill>
        </w:rPr>
      </w:pPr>
    </w:p>
    <w:p w14:paraId="7EE8383F">
      <w:pPr>
        <w:snapToGrid w:val="0"/>
        <w:jc w:val="left"/>
        <w:rPr>
          <w:rFonts w:cs="Times New Roman"/>
          <w:color w:val="000000" w:themeColor="text1"/>
          <w:sz w:val="18"/>
          <w:szCs w:val="18"/>
          <w14:textFill>
            <w14:solidFill>
              <w14:schemeClr w14:val="tx1"/>
            </w14:solidFill>
          </w14:textFill>
        </w:rPr>
      </w:pPr>
    </w:p>
    <w:p w14:paraId="398EFDE3">
      <w:pPr>
        <w:snapToGrid w:val="0"/>
        <w:jc w:val="left"/>
        <w:rPr>
          <w:rFonts w:cs="Times New Roman"/>
          <w:color w:val="000000" w:themeColor="text1"/>
          <w:sz w:val="18"/>
          <w:szCs w:val="18"/>
          <w14:textFill>
            <w14:solidFill>
              <w14:schemeClr w14:val="tx1"/>
            </w14:solidFill>
          </w14:textFill>
        </w:rPr>
      </w:pPr>
    </w:p>
    <w:p w14:paraId="0056BA67">
      <w:pPr>
        <w:snapToGrid w:val="0"/>
        <w:jc w:val="left"/>
        <w:rPr>
          <w:rFonts w:cs="Times New Roman"/>
          <w:color w:val="000000" w:themeColor="text1"/>
          <w:sz w:val="18"/>
          <w:szCs w:val="18"/>
          <w14:textFill>
            <w14:solidFill>
              <w14:schemeClr w14:val="tx1"/>
            </w14:solidFill>
          </w14:textFill>
        </w:rPr>
      </w:pPr>
    </w:p>
    <w:p w14:paraId="3D97305D">
      <w:pPr>
        <w:snapToGrid w:val="0"/>
        <w:jc w:val="left"/>
        <w:rPr>
          <w:rFonts w:cs="Times New Roman"/>
          <w:color w:val="000000" w:themeColor="text1"/>
          <w:sz w:val="18"/>
          <w:szCs w:val="18"/>
          <w14:textFill>
            <w14:solidFill>
              <w14:schemeClr w14:val="tx1"/>
            </w14:solidFill>
          </w14:textFill>
        </w:rPr>
      </w:pPr>
    </w:p>
    <w:p w14:paraId="6417975B">
      <w:pPr>
        <w:snapToGrid w:val="0"/>
        <w:jc w:val="left"/>
        <w:rPr>
          <w:rFonts w:cs="Times New Roman"/>
          <w:color w:val="000000" w:themeColor="text1"/>
          <w:sz w:val="18"/>
          <w:szCs w:val="18"/>
          <w14:textFill>
            <w14:solidFill>
              <w14:schemeClr w14:val="tx1"/>
            </w14:solidFill>
          </w14:textFill>
        </w:rPr>
      </w:pPr>
    </w:p>
    <w:p w14:paraId="59462F91">
      <w:pPr>
        <w:snapToGrid w:val="0"/>
        <w:jc w:val="left"/>
        <w:rPr>
          <w:rFonts w:cs="Times New Roman"/>
          <w:color w:val="000000" w:themeColor="text1"/>
          <w:sz w:val="18"/>
          <w:szCs w:val="18"/>
          <w14:textFill>
            <w14:solidFill>
              <w14:schemeClr w14:val="tx1"/>
            </w14:solidFill>
          </w14:textFill>
        </w:rPr>
      </w:pPr>
    </w:p>
    <w:p w14:paraId="2C7725D0">
      <w:pPr>
        <w:snapToGrid w:val="0"/>
        <w:jc w:val="left"/>
        <w:rPr>
          <w:rFonts w:cs="Times New Roman"/>
          <w:color w:val="000000" w:themeColor="text1"/>
          <w:sz w:val="18"/>
          <w:szCs w:val="18"/>
          <w14:textFill>
            <w14:solidFill>
              <w14:schemeClr w14:val="tx1"/>
            </w14:solidFill>
          </w14:textFill>
        </w:rPr>
      </w:pPr>
    </w:p>
    <w:p w14:paraId="3097FAC6">
      <w:pPr>
        <w:snapToGrid w:val="0"/>
        <w:jc w:val="left"/>
        <w:rPr>
          <w:rFonts w:cs="Times New Roman"/>
          <w:color w:val="000000" w:themeColor="text1"/>
          <w:sz w:val="18"/>
          <w:szCs w:val="18"/>
          <w14:textFill>
            <w14:solidFill>
              <w14:schemeClr w14:val="tx1"/>
            </w14:solidFill>
          </w14:textFill>
        </w:rPr>
      </w:pPr>
    </w:p>
    <w:p w14:paraId="1E2A3DC9">
      <w:pPr>
        <w:snapToGrid w:val="0"/>
        <w:jc w:val="left"/>
        <w:rPr>
          <w:rFonts w:cs="Times New Roman"/>
          <w:color w:val="000000" w:themeColor="text1"/>
          <w:sz w:val="18"/>
          <w:szCs w:val="18"/>
          <w14:textFill>
            <w14:solidFill>
              <w14:schemeClr w14:val="tx1"/>
            </w14:solidFill>
          </w14:textFill>
        </w:rPr>
      </w:pPr>
    </w:p>
    <w:p w14:paraId="4A44E9BF">
      <w:pPr>
        <w:snapToGrid w:val="0"/>
        <w:jc w:val="left"/>
        <w:rPr>
          <w:rFonts w:cs="Times New Roman"/>
          <w:color w:val="000000" w:themeColor="text1"/>
          <w:sz w:val="18"/>
          <w:szCs w:val="18"/>
          <w14:textFill>
            <w14:solidFill>
              <w14:schemeClr w14:val="tx1"/>
            </w14:solidFill>
          </w14:textFill>
        </w:rPr>
      </w:pPr>
    </w:p>
    <w:p w14:paraId="4A3984C8">
      <w:pPr>
        <w:snapToGrid w:val="0"/>
        <w:jc w:val="left"/>
        <w:rPr>
          <w:rFonts w:cs="Times New Roman"/>
          <w:color w:val="000000" w:themeColor="text1"/>
          <w:sz w:val="18"/>
          <w:szCs w:val="18"/>
          <w14:textFill>
            <w14:solidFill>
              <w14:schemeClr w14:val="tx1"/>
            </w14:solidFill>
          </w14:textFill>
        </w:rPr>
      </w:pPr>
    </w:p>
    <w:p w14:paraId="1A927F7B">
      <w:pPr>
        <w:snapToGrid w:val="0"/>
        <w:jc w:val="left"/>
        <w:rPr>
          <w:rFonts w:cs="Times New Roman"/>
          <w:color w:val="000000" w:themeColor="text1"/>
          <w:sz w:val="18"/>
          <w:szCs w:val="18"/>
          <w14:textFill>
            <w14:solidFill>
              <w14:schemeClr w14:val="tx1"/>
            </w14:solidFill>
          </w14:textFill>
        </w:rPr>
      </w:pPr>
    </w:p>
    <w:p w14:paraId="2B28AF12">
      <w:pPr>
        <w:snapToGrid w:val="0"/>
        <w:jc w:val="left"/>
        <w:rPr>
          <w:rFonts w:cs="Times New Roman"/>
          <w:color w:val="000000" w:themeColor="text1"/>
          <w:sz w:val="18"/>
          <w:szCs w:val="18"/>
          <w14:textFill>
            <w14:solidFill>
              <w14:schemeClr w14:val="tx1"/>
            </w14:solidFill>
          </w14:textFill>
        </w:rPr>
      </w:pPr>
    </w:p>
    <w:p w14:paraId="63D58C7A">
      <w:pPr>
        <w:snapToGrid w:val="0"/>
        <w:jc w:val="left"/>
        <w:rPr>
          <w:rFonts w:cs="Times New Roman"/>
          <w:color w:val="000000" w:themeColor="text1"/>
          <w:sz w:val="18"/>
          <w:szCs w:val="18"/>
          <w14:textFill>
            <w14:solidFill>
              <w14:schemeClr w14:val="tx1"/>
            </w14:solidFill>
          </w14:textFill>
        </w:rPr>
      </w:pPr>
    </w:p>
    <w:p w14:paraId="45F10596">
      <w:pPr>
        <w:snapToGrid w:val="0"/>
        <w:jc w:val="left"/>
        <w:rPr>
          <w:rFonts w:cs="Times New Roman"/>
          <w:color w:val="000000" w:themeColor="text1"/>
          <w:sz w:val="18"/>
          <w:szCs w:val="18"/>
          <w14:textFill>
            <w14:solidFill>
              <w14:schemeClr w14:val="tx1"/>
            </w14:solidFill>
          </w14:textFill>
        </w:rPr>
      </w:pPr>
    </w:p>
    <w:p w14:paraId="737D0A90">
      <w:pPr>
        <w:snapToGrid w:val="0"/>
        <w:jc w:val="left"/>
        <w:rPr>
          <w:rFonts w:cs="Times New Roman"/>
          <w:color w:val="000000" w:themeColor="text1"/>
          <w:sz w:val="18"/>
          <w:szCs w:val="18"/>
          <w14:textFill>
            <w14:solidFill>
              <w14:schemeClr w14:val="tx1"/>
            </w14:solidFill>
          </w14:textFill>
        </w:rPr>
      </w:pPr>
    </w:p>
    <w:p w14:paraId="394216E6">
      <w:pPr>
        <w:snapToGrid w:val="0"/>
        <w:jc w:val="left"/>
        <w:rPr>
          <w:rFonts w:cs="Times New Roman"/>
          <w:color w:val="000000" w:themeColor="text1"/>
          <w:sz w:val="18"/>
          <w:szCs w:val="18"/>
          <w14:textFill>
            <w14:solidFill>
              <w14:schemeClr w14:val="tx1"/>
            </w14:solidFill>
          </w14:textFill>
        </w:rPr>
      </w:pPr>
    </w:p>
    <w:p w14:paraId="66AAC72F">
      <w:pPr>
        <w:snapToGrid w:val="0"/>
        <w:jc w:val="left"/>
        <w:rPr>
          <w:rFonts w:cs="Times New Roman"/>
          <w:color w:val="000000" w:themeColor="text1"/>
          <w:sz w:val="18"/>
          <w:szCs w:val="18"/>
          <w14:textFill>
            <w14:solidFill>
              <w14:schemeClr w14:val="tx1"/>
            </w14:solidFill>
          </w14:textFill>
        </w:rPr>
      </w:pPr>
    </w:p>
    <w:p w14:paraId="22B61330">
      <w:pPr>
        <w:snapToGrid w:val="0"/>
        <w:jc w:val="left"/>
        <w:rPr>
          <w:rFonts w:cs="Times New Roman"/>
          <w:color w:val="000000" w:themeColor="text1"/>
          <w:sz w:val="18"/>
          <w:szCs w:val="18"/>
          <w14:textFill>
            <w14:solidFill>
              <w14:schemeClr w14:val="tx1"/>
            </w14:solidFill>
          </w14:textFill>
        </w:rPr>
      </w:pPr>
    </w:p>
    <w:p w14:paraId="5C5451C3">
      <w:pPr>
        <w:snapToGrid w:val="0"/>
        <w:jc w:val="left"/>
        <w:rPr>
          <w:rFonts w:cs="Times New Roman"/>
          <w:color w:val="000000" w:themeColor="text1"/>
          <w:sz w:val="18"/>
          <w:szCs w:val="18"/>
          <w14:textFill>
            <w14:solidFill>
              <w14:schemeClr w14:val="tx1"/>
            </w14:solidFill>
          </w14:textFill>
        </w:rPr>
      </w:pPr>
    </w:p>
    <w:p w14:paraId="4B90C4B9">
      <w:pPr>
        <w:snapToGrid w:val="0"/>
        <w:jc w:val="left"/>
        <w:rPr>
          <w:rFonts w:cs="Times New Roman"/>
          <w:color w:val="000000" w:themeColor="text1"/>
          <w:sz w:val="18"/>
          <w:szCs w:val="18"/>
          <w14:textFill>
            <w14:solidFill>
              <w14:schemeClr w14:val="tx1"/>
            </w14:solidFill>
          </w14:textFill>
        </w:rPr>
      </w:pPr>
    </w:p>
    <w:p w14:paraId="0A533DCC">
      <w:pPr>
        <w:snapToGrid w:val="0"/>
        <w:jc w:val="left"/>
        <w:rPr>
          <w:rFonts w:cs="Times New Roman"/>
          <w:color w:val="000000" w:themeColor="text1"/>
          <w:sz w:val="18"/>
          <w:szCs w:val="18"/>
          <w14:textFill>
            <w14:solidFill>
              <w14:schemeClr w14:val="tx1"/>
            </w14:solidFill>
          </w14:textFill>
        </w:rPr>
      </w:pPr>
    </w:p>
    <w:p w14:paraId="68763406">
      <w:pPr>
        <w:snapToGrid w:val="0"/>
        <w:jc w:val="left"/>
        <w:rPr>
          <w:rFonts w:cs="Times New Roman"/>
          <w:color w:val="000000" w:themeColor="text1"/>
          <w:sz w:val="18"/>
          <w:szCs w:val="18"/>
          <w14:textFill>
            <w14:solidFill>
              <w14:schemeClr w14:val="tx1"/>
            </w14:solidFill>
          </w14:textFill>
        </w:rPr>
      </w:pPr>
    </w:p>
    <w:p w14:paraId="179E5CF0">
      <w:pPr>
        <w:snapToGrid w:val="0"/>
        <w:jc w:val="left"/>
        <w:rPr>
          <w:rFonts w:cs="Times New Roman"/>
          <w:color w:val="000000" w:themeColor="text1"/>
          <w:sz w:val="18"/>
          <w:szCs w:val="18"/>
          <w14:textFill>
            <w14:solidFill>
              <w14:schemeClr w14:val="tx1"/>
            </w14:solidFill>
          </w14:textFill>
        </w:rPr>
      </w:pPr>
    </w:p>
    <w:p w14:paraId="5485D043">
      <w:pPr>
        <w:snapToGrid w:val="0"/>
        <w:jc w:val="left"/>
        <w:rPr>
          <w:rFonts w:cs="Times New Roman"/>
          <w:color w:val="000000" w:themeColor="text1"/>
          <w:sz w:val="18"/>
          <w:szCs w:val="18"/>
          <w14:textFill>
            <w14:solidFill>
              <w14:schemeClr w14:val="tx1"/>
            </w14:solidFill>
          </w14:textFill>
        </w:rPr>
      </w:pPr>
    </w:p>
    <w:p w14:paraId="48A07392">
      <w:pPr>
        <w:snapToGrid w:val="0"/>
        <w:jc w:val="left"/>
        <w:rPr>
          <w:rFonts w:cs="Times New Roman"/>
          <w:color w:val="000000" w:themeColor="text1"/>
          <w:sz w:val="18"/>
          <w:szCs w:val="18"/>
          <w14:textFill>
            <w14:solidFill>
              <w14:schemeClr w14:val="tx1"/>
            </w14:solidFill>
          </w14:textFill>
        </w:rPr>
      </w:pPr>
    </w:p>
    <w:p w14:paraId="48A1F1C4">
      <w:pPr>
        <w:snapToGrid w:val="0"/>
        <w:jc w:val="left"/>
        <w:rPr>
          <w:rFonts w:cs="Times New Roman"/>
          <w:color w:val="000000" w:themeColor="text1"/>
          <w:sz w:val="18"/>
          <w:szCs w:val="18"/>
          <w14:textFill>
            <w14:solidFill>
              <w14:schemeClr w14:val="tx1"/>
            </w14:solidFill>
          </w14:textFill>
        </w:rPr>
      </w:pPr>
    </w:p>
    <w:p w14:paraId="77E860B4">
      <w:pPr>
        <w:snapToGrid w:val="0"/>
        <w:jc w:val="left"/>
        <w:rPr>
          <w:rFonts w:cs="Times New Roman"/>
          <w:color w:val="000000" w:themeColor="text1"/>
          <w:sz w:val="18"/>
          <w:szCs w:val="18"/>
          <w14:textFill>
            <w14:solidFill>
              <w14:schemeClr w14:val="tx1"/>
            </w14:solidFill>
          </w14:textFill>
        </w:rPr>
      </w:pPr>
    </w:p>
    <w:p w14:paraId="04D12EF1">
      <w:pPr>
        <w:snapToGrid w:val="0"/>
        <w:jc w:val="left"/>
        <w:rPr>
          <w:rFonts w:cs="Times New Roman"/>
          <w:color w:val="000000" w:themeColor="text1"/>
          <w:sz w:val="18"/>
          <w:szCs w:val="18"/>
          <w14:textFill>
            <w14:solidFill>
              <w14:schemeClr w14:val="tx1"/>
            </w14:solidFill>
          </w14:textFill>
        </w:rPr>
      </w:pPr>
    </w:p>
    <w:p w14:paraId="4D871306">
      <w:pPr>
        <w:snapToGrid w:val="0"/>
        <w:jc w:val="left"/>
        <w:rPr>
          <w:rFonts w:cs="Times New Roman"/>
          <w:color w:val="000000" w:themeColor="text1"/>
          <w:sz w:val="18"/>
          <w:szCs w:val="18"/>
          <w14:textFill>
            <w14:solidFill>
              <w14:schemeClr w14:val="tx1"/>
            </w14:solidFill>
          </w14:textFill>
        </w:rPr>
      </w:pPr>
    </w:p>
    <w:p w14:paraId="3CE1A1E3">
      <w:pPr>
        <w:snapToGrid w:val="0"/>
        <w:jc w:val="left"/>
        <w:rPr>
          <w:rFonts w:cs="Times New Roman"/>
          <w:color w:val="000000" w:themeColor="text1"/>
          <w:sz w:val="18"/>
          <w:szCs w:val="18"/>
          <w14:textFill>
            <w14:solidFill>
              <w14:schemeClr w14:val="tx1"/>
            </w14:solidFill>
          </w14:textFill>
        </w:rPr>
      </w:pPr>
    </w:p>
    <w:p w14:paraId="413A8258">
      <w:pPr>
        <w:snapToGrid w:val="0"/>
        <w:jc w:val="left"/>
        <w:rPr>
          <w:rFonts w:cs="Times New Roman"/>
          <w:color w:val="000000" w:themeColor="text1"/>
          <w:sz w:val="18"/>
          <w:szCs w:val="18"/>
          <w14:textFill>
            <w14:solidFill>
              <w14:schemeClr w14:val="tx1"/>
            </w14:solidFill>
          </w14:textFill>
        </w:rPr>
      </w:pPr>
    </w:p>
    <w:p w14:paraId="3C5C6A37">
      <w:pPr>
        <w:snapToGrid w:val="0"/>
        <w:jc w:val="left"/>
        <w:rPr>
          <w:rFonts w:cs="Times New Roman"/>
          <w:color w:val="000000" w:themeColor="text1"/>
          <w:sz w:val="18"/>
          <w:szCs w:val="18"/>
          <w14:textFill>
            <w14:solidFill>
              <w14:schemeClr w14:val="tx1"/>
            </w14:solidFill>
          </w14:textFill>
        </w:rPr>
      </w:pPr>
    </w:p>
    <w:p w14:paraId="44858694">
      <w:pPr>
        <w:snapToGrid w:val="0"/>
        <w:jc w:val="left"/>
        <w:rPr>
          <w:rFonts w:cs="Times New Roman"/>
          <w:color w:val="000000" w:themeColor="text1"/>
          <w:sz w:val="18"/>
          <w:szCs w:val="18"/>
          <w14:textFill>
            <w14:solidFill>
              <w14:schemeClr w14:val="tx1"/>
            </w14:solidFill>
          </w14:textFill>
        </w:rPr>
      </w:pPr>
    </w:p>
    <w:p w14:paraId="2B2D0C0E">
      <w:pPr>
        <w:snapToGrid w:val="0"/>
        <w:jc w:val="left"/>
        <w:rPr>
          <w:rFonts w:cs="Times New Roman"/>
          <w:color w:val="000000" w:themeColor="text1"/>
          <w:sz w:val="18"/>
          <w:szCs w:val="18"/>
          <w14:textFill>
            <w14:solidFill>
              <w14:schemeClr w14:val="tx1"/>
            </w14:solidFill>
          </w14:textFill>
        </w:rPr>
      </w:pPr>
    </w:p>
    <w:p w14:paraId="7A0E5652">
      <w:pPr>
        <w:snapToGrid w:val="0"/>
        <w:jc w:val="left"/>
        <w:rPr>
          <w:rFonts w:cs="Times New Roman"/>
          <w:color w:val="000000" w:themeColor="text1"/>
          <w:sz w:val="18"/>
          <w:szCs w:val="18"/>
          <w14:textFill>
            <w14:solidFill>
              <w14:schemeClr w14:val="tx1"/>
            </w14:solidFill>
          </w14:textFill>
        </w:rPr>
      </w:pPr>
    </w:p>
    <w:p w14:paraId="14EB5AD6">
      <w:pPr>
        <w:snapToGrid w:val="0"/>
        <w:jc w:val="left"/>
        <w:rPr>
          <w:rFonts w:cs="Times New Roman"/>
          <w:color w:val="000000" w:themeColor="text1"/>
          <w:sz w:val="18"/>
          <w:szCs w:val="18"/>
          <w14:textFill>
            <w14:solidFill>
              <w14:schemeClr w14:val="tx1"/>
            </w14:solidFill>
          </w14:textFill>
        </w:rPr>
      </w:pPr>
    </w:p>
    <w:p w14:paraId="70B3078D">
      <w:pPr>
        <w:snapToGrid w:val="0"/>
        <w:jc w:val="left"/>
        <w:rPr>
          <w:rFonts w:cs="Times New Roman"/>
          <w:color w:val="000000" w:themeColor="text1"/>
          <w:sz w:val="18"/>
          <w:szCs w:val="18"/>
          <w14:textFill>
            <w14:solidFill>
              <w14:schemeClr w14:val="tx1"/>
            </w14:solidFill>
          </w14:textFill>
        </w:rPr>
      </w:pPr>
    </w:p>
    <w:p w14:paraId="1019D652">
      <w:pPr>
        <w:snapToGrid w:val="0"/>
        <w:jc w:val="left"/>
        <w:rPr>
          <w:rFonts w:cs="Times New Roman"/>
          <w:color w:val="000000" w:themeColor="text1"/>
          <w:sz w:val="18"/>
          <w:szCs w:val="18"/>
          <w14:textFill>
            <w14:solidFill>
              <w14:schemeClr w14:val="tx1"/>
            </w14:solidFill>
          </w14:textFill>
        </w:rPr>
      </w:pPr>
    </w:p>
    <w:p w14:paraId="3EC5C403">
      <w:pPr>
        <w:snapToGrid w:val="0"/>
        <w:jc w:val="left"/>
        <w:rPr>
          <w:rFonts w:cs="Times New Roman"/>
          <w:color w:val="000000" w:themeColor="text1"/>
          <w:sz w:val="18"/>
          <w:szCs w:val="18"/>
          <w14:textFill>
            <w14:solidFill>
              <w14:schemeClr w14:val="tx1"/>
            </w14:solidFill>
          </w14:textFill>
        </w:rPr>
      </w:pPr>
    </w:p>
    <w:p w14:paraId="7F728DA1">
      <w:pPr>
        <w:snapToGrid w:val="0"/>
        <w:jc w:val="left"/>
        <w:rPr>
          <w:rFonts w:cs="Times New Roman"/>
          <w:color w:val="000000" w:themeColor="text1"/>
          <w:sz w:val="18"/>
          <w:szCs w:val="18"/>
          <w14:textFill>
            <w14:solidFill>
              <w14:schemeClr w14:val="tx1"/>
            </w14:solidFill>
          </w14:textFill>
        </w:rPr>
      </w:pPr>
    </w:p>
    <w:p w14:paraId="354B885E">
      <w:pPr>
        <w:snapToGrid w:val="0"/>
        <w:jc w:val="left"/>
        <w:rPr>
          <w:rFonts w:cs="Times New Roman"/>
          <w:color w:val="000000" w:themeColor="text1"/>
          <w:sz w:val="18"/>
          <w:szCs w:val="18"/>
          <w14:textFill>
            <w14:solidFill>
              <w14:schemeClr w14:val="tx1"/>
            </w14:solidFill>
          </w14:textFill>
        </w:rPr>
      </w:pPr>
    </w:p>
    <w:p w14:paraId="28CEC63C">
      <w:pPr>
        <w:snapToGrid w:val="0"/>
        <w:jc w:val="left"/>
        <w:rPr>
          <w:rFonts w:cs="Times New Roman"/>
          <w:color w:val="000000" w:themeColor="text1"/>
          <w:sz w:val="18"/>
          <w:szCs w:val="18"/>
          <w14:textFill>
            <w14:solidFill>
              <w14:schemeClr w14:val="tx1"/>
            </w14:solidFill>
          </w14:textFill>
        </w:rPr>
      </w:pPr>
    </w:p>
    <w:p w14:paraId="5A19FBA4">
      <w:pPr>
        <w:snapToGrid w:val="0"/>
        <w:jc w:val="left"/>
        <w:rPr>
          <w:rFonts w:cs="Times New Roman"/>
          <w:color w:val="000000" w:themeColor="text1"/>
          <w:sz w:val="18"/>
          <w:szCs w:val="18"/>
          <w14:textFill>
            <w14:solidFill>
              <w14:schemeClr w14:val="tx1"/>
            </w14:solidFill>
          </w14:textFill>
        </w:rPr>
      </w:pPr>
    </w:p>
    <w:p w14:paraId="1C378978">
      <w:pPr>
        <w:snapToGrid w:val="0"/>
        <w:jc w:val="left"/>
        <w:rPr>
          <w:rFonts w:cs="Times New Roman"/>
          <w:color w:val="000000" w:themeColor="text1"/>
          <w:sz w:val="18"/>
          <w:szCs w:val="18"/>
          <w14:textFill>
            <w14:solidFill>
              <w14:schemeClr w14:val="tx1"/>
            </w14:solidFill>
          </w14:textFill>
        </w:rPr>
      </w:pPr>
    </w:p>
    <w:p w14:paraId="5D36C15C">
      <w:pPr>
        <w:snapToGrid w:val="0"/>
        <w:jc w:val="left"/>
        <w:rPr>
          <w:rFonts w:cs="Times New Roman"/>
          <w:color w:val="000000" w:themeColor="text1"/>
          <w:sz w:val="18"/>
          <w:szCs w:val="18"/>
          <w14:textFill>
            <w14:solidFill>
              <w14:schemeClr w14:val="tx1"/>
            </w14:solidFill>
          </w14:textFill>
        </w:rPr>
      </w:pPr>
    </w:p>
    <w:p w14:paraId="4C517049">
      <w:pPr>
        <w:snapToGrid w:val="0"/>
        <w:jc w:val="left"/>
        <w:rPr>
          <w:rFonts w:cs="Times New Roman"/>
          <w:color w:val="000000" w:themeColor="text1"/>
          <w:sz w:val="18"/>
          <w:szCs w:val="18"/>
          <w14:textFill>
            <w14:solidFill>
              <w14:schemeClr w14:val="tx1"/>
            </w14:solidFill>
          </w14:textFill>
        </w:rPr>
      </w:pPr>
    </w:p>
    <w:p w14:paraId="4DAAD048">
      <w:pPr>
        <w:snapToGrid w:val="0"/>
        <w:jc w:val="left"/>
        <w:rPr>
          <w:rFonts w:cs="Times New Roman"/>
          <w:color w:val="000000" w:themeColor="text1"/>
          <w:sz w:val="18"/>
          <w:szCs w:val="18"/>
          <w14:textFill>
            <w14:solidFill>
              <w14:schemeClr w14:val="tx1"/>
            </w14:solidFill>
          </w14:textFill>
        </w:rPr>
      </w:pPr>
    </w:p>
    <w:p w14:paraId="197BBEF5">
      <w:pPr>
        <w:keepNext/>
        <w:keepLines/>
        <w:spacing w:before="260" w:after="260" w:line="416" w:lineRule="auto"/>
        <w:jc w:val="center"/>
        <w:outlineLvl w:val="2"/>
        <w:rPr>
          <w:rFonts w:ascii="宋体" w:hAnsi="宋体" w:cs="宋体"/>
          <w:b/>
          <w:bCs/>
          <w:color w:val="000000" w:themeColor="text1"/>
          <w:sz w:val="28"/>
          <w:szCs w:val="36"/>
          <w14:textFill>
            <w14:solidFill>
              <w14:schemeClr w14:val="tx1"/>
            </w14:solidFill>
          </w14:textFill>
        </w:rPr>
      </w:pPr>
      <w:bookmarkStart w:id="174" w:name="_Toc220232401"/>
      <w:bookmarkStart w:id="175" w:name="_Toc40975455"/>
      <w:bookmarkStart w:id="176" w:name="_Toc516969104"/>
      <w:bookmarkStart w:id="177" w:name="_Toc31042_WPSOffice_Level2"/>
      <w:bookmarkStart w:id="178" w:name="_Toc229494485"/>
      <w:bookmarkStart w:id="179" w:name="_Hlt510342906"/>
      <w:r>
        <w:rPr>
          <w:rFonts w:hint="eastAsia" w:ascii="宋体" w:hAnsi="宋体" w:cs="宋体"/>
          <w:b/>
          <w:bCs/>
          <w:color w:val="000000" w:themeColor="text1"/>
          <w:sz w:val="28"/>
          <w:szCs w:val="32"/>
          <w14:textFill>
            <w14:solidFill>
              <w14:schemeClr w14:val="tx1"/>
            </w14:solidFill>
          </w14:textFill>
        </w:rPr>
        <w:t>七．所</w:t>
      </w:r>
      <w:bookmarkStart w:id="180" w:name="_Hlt510342883"/>
      <w:bookmarkEnd w:id="180"/>
      <w:r>
        <w:rPr>
          <w:rFonts w:hint="eastAsia" w:ascii="宋体" w:hAnsi="宋体" w:cs="宋体"/>
          <w:b/>
          <w:bCs/>
          <w:color w:val="000000" w:themeColor="text1"/>
          <w:sz w:val="28"/>
          <w:szCs w:val="32"/>
          <w14:textFill>
            <w14:solidFill>
              <w14:schemeClr w14:val="tx1"/>
            </w14:solidFill>
          </w14:textFill>
        </w:rPr>
        <w:t>供货物组部件、备品、备件清单</w:t>
      </w:r>
      <w:bookmarkEnd w:id="174"/>
      <w:bookmarkEnd w:id="175"/>
      <w:bookmarkEnd w:id="176"/>
      <w:bookmarkEnd w:id="177"/>
      <w:r>
        <w:rPr>
          <w:rFonts w:hint="eastAsia" w:ascii="宋体" w:hAnsi="宋体" w:cs="宋体"/>
          <w:b/>
          <w:bCs/>
          <w:color w:val="000000" w:themeColor="text1"/>
          <w:sz w:val="28"/>
          <w:szCs w:val="32"/>
          <w14:textFill>
            <w14:solidFill>
              <w14:schemeClr w14:val="tx1"/>
            </w14:solidFill>
          </w14:textFill>
        </w:rPr>
        <w:t>（可不填写）</w:t>
      </w:r>
      <w:bookmarkEnd w:id="178"/>
    </w:p>
    <w:bookmarkEnd w:id="179"/>
    <w:tbl>
      <w:tblPr>
        <w:tblStyle w:val="7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186"/>
        <w:gridCol w:w="1730"/>
        <w:gridCol w:w="1037"/>
        <w:gridCol w:w="1286"/>
        <w:gridCol w:w="1236"/>
        <w:gridCol w:w="1098"/>
      </w:tblGrid>
      <w:tr w14:paraId="3A2E8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 w:hRule="atLeast"/>
        </w:trPr>
        <w:tc>
          <w:tcPr>
            <w:tcW w:w="791" w:type="dxa"/>
            <w:vAlign w:val="center"/>
          </w:tcPr>
          <w:p w14:paraId="79AA4D65">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序号</w:t>
            </w:r>
          </w:p>
        </w:tc>
        <w:tc>
          <w:tcPr>
            <w:tcW w:w="1186" w:type="dxa"/>
            <w:vAlign w:val="center"/>
          </w:tcPr>
          <w:p w14:paraId="6EDA2CEC">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名称</w:t>
            </w:r>
          </w:p>
        </w:tc>
        <w:tc>
          <w:tcPr>
            <w:tcW w:w="1730" w:type="dxa"/>
            <w:vAlign w:val="center"/>
          </w:tcPr>
          <w:p w14:paraId="023F6F7F">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规格型号</w:t>
            </w:r>
          </w:p>
        </w:tc>
        <w:tc>
          <w:tcPr>
            <w:tcW w:w="1037" w:type="dxa"/>
            <w:vAlign w:val="center"/>
          </w:tcPr>
          <w:p w14:paraId="3DA76613">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数量</w:t>
            </w:r>
          </w:p>
        </w:tc>
        <w:tc>
          <w:tcPr>
            <w:tcW w:w="1286" w:type="dxa"/>
            <w:vAlign w:val="center"/>
          </w:tcPr>
          <w:p w14:paraId="6ADE09D8">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单价</w:t>
            </w:r>
          </w:p>
        </w:tc>
        <w:tc>
          <w:tcPr>
            <w:tcW w:w="1236" w:type="dxa"/>
            <w:vAlign w:val="center"/>
          </w:tcPr>
          <w:p w14:paraId="256263FA">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小计</w:t>
            </w:r>
          </w:p>
        </w:tc>
        <w:tc>
          <w:tcPr>
            <w:tcW w:w="1098" w:type="dxa"/>
            <w:vAlign w:val="center"/>
          </w:tcPr>
          <w:p w14:paraId="7E2A3A6B">
            <w:pPr>
              <w:jc w:val="center"/>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备注</w:t>
            </w:r>
          </w:p>
        </w:tc>
      </w:tr>
      <w:tr w14:paraId="2E366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615FAA38">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1</w:t>
            </w:r>
          </w:p>
        </w:tc>
        <w:tc>
          <w:tcPr>
            <w:tcW w:w="1186" w:type="dxa"/>
          </w:tcPr>
          <w:p w14:paraId="5D90AE88">
            <w:pPr>
              <w:rPr>
                <w:rFonts w:ascii="宋体" w:hAnsi="宋体" w:cs="宋体"/>
                <w:color w:val="000000" w:themeColor="text1"/>
                <w:sz w:val="24"/>
                <w:szCs w:val="20"/>
                <w14:textFill>
                  <w14:solidFill>
                    <w14:schemeClr w14:val="tx1"/>
                  </w14:solidFill>
                </w14:textFill>
              </w:rPr>
            </w:pPr>
          </w:p>
        </w:tc>
        <w:tc>
          <w:tcPr>
            <w:tcW w:w="1730" w:type="dxa"/>
          </w:tcPr>
          <w:p w14:paraId="191FB932">
            <w:pPr>
              <w:rPr>
                <w:rFonts w:ascii="宋体" w:hAnsi="宋体" w:cs="宋体"/>
                <w:color w:val="000000" w:themeColor="text1"/>
                <w:sz w:val="24"/>
                <w:szCs w:val="20"/>
                <w14:textFill>
                  <w14:solidFill>
                    <w14:schemeClr w14:val="tx1"/>
                  </w14:solidFill>
                </w14:textFill>
              </w:rPr>
            </w:pPr>
          </w:p>
        </w:tc>
        <w:tc>
          <w:tcPr>
            <w:tcW w:w="1037" w:type="dxa"/>
          </w:tcPr>
          <w:p w14:paraId="75FCEE62">
            <w:pPr>
              <w:rPr>
                <w:rFonts w:ascii="宋体" w:hAnsi="宋体" w:cs="宋体"/>
                <w:color w:val="000000" w:themeColor="text1"/>
                <w:sz w:val="24"/>
                <w:szCs w:val="20"/>
                <w14:textFill>
                  <w14:solidFill>
                    <w14:schemeClr w14:val="tx1"/>
                  </w14:solidFill>
                </w14:textFill>
              </w:rPr>
            </w:pPr>
          </w:p>
        </w:tc>
        <w:tc>
          <w:tcPr>
            <w:tcW w:w="1286" w:type="dxa"/>
          </w:tcPr>
          <w:p w14:paraId="45D36674">
            <w:pPr>
              <w:rPr>
                <w:rFonts w:ascii="宋体" w:hAnsi="宋体" w:cs="宋体"/>
                <w:color w:val="000000" w:themeColor="text1"/>
                <w:sz w:val="24"/>
                <w:szCs w:val="20"/>
                <w14:textFill>
                  <w14:solidFill>
                    <w14:schemeClr w14:val="tx1"/>
                  </w14:solidFill>
                </w14:textFill>
              </w:rPr>
            </w:pPr>
          </w:p>
        </w:tc>
        <w:tc>
          <w:tcPr>
            <w:tcW w:w="1236" w:type="dxa"/>
          </w:tcPr>
          <w:p w14:paraId="0D5BBBAD">
            <w:pPr>
              <w:rPr>
                <w:rFonts w:ascii="宋体" w:hAnsi="宋体" w:cs="宋体"/>
                <w:color w:val="000000" w:themeColor="text1"/>
                <w:sz w:val="24"/>
                <w:szCs w:val="20"/>
                <w14:textFill>
                  <w14:solidFill>
                    <w14:schemeClr w14:val="tx1"/>
                  </w14:solidFill>
                </w14:textFill>
              </w:rPr>
            </w:pPr>
          </w:p>
        </w:tc>
        <w:tc>
          <w:tcPr>
            <w:tcW w:w="1098" w:type="dxa"/>
          </w:tcPr>
          <w:p w14:paraId="2281C150">
            <w:pPr>
              <w:rPr>
                <w:rFonts w:ascii="宋体" w:hAnsi="宋体" w:cs="宋体"/>
                <w:color w:val="000000" w:themeColor="text1"/>
                <w:sz w:val="24"/>
                <w:szCs w:val="20"/>
                <w14:textFill>
                  <w14:solidFill>
                    <w14:schemeClr w14:val="tx1"/>
                  </w14:solidFill>
                </w14:textFill>
              </w:rPr>
            </w:pPr>
          </w:p>
        </w:tc>
      </w:tr>
      <w:tr w14:paraId="1030F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15E95BD9">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2</w:t>
            </w:r>
          </w:p>
        </w:tc>
        <w:tc>
          <w:tcPr>
            <w:tcW w:w="1186" w:type="dxa"/>
          </w:tcPr>
          <w:p w14:paraId="2A357041">
            <w:pPr>
              <w:rPr>
                <w:rFonts w:ascii="宋体" w:hAnsi="宋体" w:cs="宋体"/>
                <w:color w:val="000000" w:themeColor="text1"/>
                <w:sz w:val="24"/>
                <w:szCs w:val="20"/>
                <w14:textFill>
                  <w14:solidFill>
                    <w14:schemeClr w14:val="tx1"/>
                  </w14:solidFill>
                </w14:textFill>
              </w:rPr>
            </w:pPr>
          </w:p>
        </w:tc>
        <w:tc>
          <w:tcPr>
            <w:tcW w:w="1730" w:type="dxa"/>
          </w:tcPr>
          <w:p w14:paraId="75CE9E51">
            <w:pPr>
              <w:rPr>
                <w:rFonts w:ascii="宋体" w:hAnsi="宋体" w:cs="宋体"/>
                <w:color w:val="000000" w:themeColor="text1"/>
                <w:sz w:val="24"/>
                <w:szCs w:val="20"/>
                <w14:textFill>
                  <w14:solidFill>
                    <w14:schemeClr w14:val="tx1"/>
                  </w14:solidFill>
                </w14:textFill>
              </w:rPr>
            </w:pPr>
          </w:p>
        </w:tc>
        <w:tc>
          <w:tcPr>
            <w:tcW w:w="1037" w:type="dxa"/>
          </w:tcPr>
          <w:p w14:paraId="6B469D8F">
            <w:pPr>
              <w:rPr>
                <w:rFonts w:ascii="宋体" w:hAnsi="宋体" w:cs="宋体"/>
                <w:color w:val="000000" w:themeColor="text1"/>
                <w:sz w:val="24"/>
                <w:szCs w:val="20"/>
                <w14:textFill>
                  <w14:solidFill>
                    <w14:schemeClr w14:val="tx1"/>
                  </w14:solidFill>
                </w14:textFill>
              </w:rPr>
            </w:pPr>
          </w:p>
        </w:tc>
        <w:tc>
          <w:tcPr>
            <w:tcW w:w="1286" w:type="dxa"/>
          </w:tcPr>
          <w:p w14:paraId="67E63E07">
            <w:pPr>
              <w:rPr>
                <w:rFonts w:ascii="宋体" w:hAnsi="宋体" w:cs="宋体"/>
                <w:color w:val="000000" w:themeColor="text1"/>
                <w:sz w:val="24"/>
                <w:szCs w:val="20"/>
                <w14:textFill>
                  <w14:solidFill>
                    <w14:schemeClr w14:val="tx1"/>
                  </w14:solidFill>
                </w14:textFill>
              </w:rPr>
            </w:pPr>
          </w:p>
        </w:tc>
        <w:tc>
          <w:tcPr>
            <w:tcW w:w="1236" w:type="dxa"/>
          </w:tcPr>
          <w:p w14:paraId="5178F273">
            <w:pPr>
              <w:rPr>
                <w:rFonts w:ascii="宋体" w:hAnsi="宋体" w:cs="宋体"/>
                <w:color w:val="000000" w:themeColor="text1"/>
                <w:sz w:val="24"/>
                <w:szCs w:val="20"/>
                <w14:textFill>
                  <w14:solidFill>
                    <w14:schemeClr w14:val="tx1"/>
                  </w14:solidFill>
                </w14:textFill>
              </w:rPr>
            </w:pPr>
          </w:p>
        </w:tc>
        <w:tc>
          <w:tcPr>
            <w:tcW w:w="1098" w:type="dxa"/>
          </w:tcPr>
          <w:p w14:paraId="718F5F37">
            <w:pPr>
              <w:rPr>
                <w:rFonts w:ascii="宋体" w:hAnsi="宋体" w:cs="宋体"/>
                <w:color w:val="000000" w:themeColor="text1"/>
                <w:sz w:val="24"/>
                <w:szCs w:val="20"/>
                <w14:textFill>
                  <w14:solidFill>
                    <w14:schemeClr w14:val="tx1"/>
                  </w14:solidFill>
                </w14:textFill>
              </w:rPr>
            </w:pPr>
          </w:p>
        </w:tc>
      </w:tr>
      <w:tr w14:paraId="655D2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7959521E">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3</w:t>
            </w:r>
          </w:p>
        </w:tc>
        <w:tc>
          <w:tcPr>
            <w:tcW w:w="1186" w:type="dxa"/>
          </w:tcPr>
          <w:p w14:paraId="5AFC3C7E">
            <w:pPr>
              <w:rPr>
                <w:rFonts w:ascii="宋体" w:hAnsi="宋体" w:cs="宋体"/>
                <w:color w:val="000000" w:themeColor="text1"/>
                <w:sz w:val="24"/>
                <w:szCs w:val="20"/>
                <w14:textFill>
                  <w14:solidFill>
                    <w14:schemeClr w14:val="tx1"/>
                  </w14:solidFill>
                </w14:textFill>
              </w:rPr>
            </w:pPr>
          </w:p>
        </w:tc>
        <w:tc>
          <w:tcPr>
            <w:tcW w:w="1730" w:type="dxa"/>
          </w:tcPr>
          <w:p w14:paraId="1DFA5976">
            <w:pPr>
              <w:rPr>
                <w:rFonts w:ascii="宋体" w:hAnsi="宋体" w:cs="宋体"/>
                <w:color w:val="000000" w:themeColor="text1"/>
                <w:sz w:val="24"/>
                <w:szCs w:val="20"/>
                <w14:textFill>
                  <w14:solidFill>
                    <w14:schemeClr w14:val="tx1"/>
                  </w14:solidFill>
                </w14:textFill>
              </w:rPr>
            </w:pPr>
          </w:p>
        </w:tc>
        <w:tc>
          <w:tcPr>
            <w:tcW w:w="1037" w:type="dxa"/>
          </w:tcPr>
          <w:p w14:paraId="1904FD4D">
            <w:pPr>
              <w:rPr>
                <w:rFonts w:ascii="宋体" w:hAnsi="宋体" w:cs="宋体"/>
                <w:color w:val="000000" w:themeColor="text1"/>
                <w:sz w:val="24"/>
                <w:szCs w:val="20"/>
                <w14:textFill>
                  <w14:solidFill>
                    <w14:schemeClr w14:val="tx1"/>
                  </w14:solidFill>
                </w14:textFill>
              </w:rPr>
            </w:pPr>
          </w:p>
        </w:tc>
        <w:tc>
          <w:tcPr>
            <w:tcW w:w="1286" w:type="dxa"/>
          </w:tcPr>
          <w:p w14:paraId="2BBFA48B">
            <w:pPr>
              <w:rPr>
                <w:rFonts w:ascii="宋体" w:hAnsi="宋体" w:cs="宋体"/>
                <w:color w:val="000000" w:themeColor="text1"/>
                <w:sz w:val="24"/>
                <w:szCs w:val="20"/>
                <w14:textFill>
                  <w14:solidFill>
                    <w14:schemeClr w14:val="tx1"/>
                  </w14:solidFill>
                </w14:textFill>
              </w:rPr>
            </w:pPr>
          </w:p>
        </w:tc>
        <w:tc>
          <w:tcPr>
            <w:tcW w:w="1236" w:type="dxa"/>
          </w:tcPr>
          <w:p w14:paraId="5BDADF40">
            <w:pPr>
              <w:rPr>
                <w:rFonts w:ascii="宋体" w:hAnsi="宋体" w:cs="宋体"/>
                <w:color w:val="000000" w:themeColor="text1"/>
                <w:sz w:val="24"/>
                <w:szCs w:val="20"/>
                <w14:textFill>
                  <w14:solidFill>
                    <w14:schemeClr w14:val="tx1"/>
                  </w14:solidFill>
                </w14:textFill>
              </w:rPr>
            </w:pPr>
          </w:p>
        </w:tc>
        <w:tc>
          <w:tcPr>
            <w:tcW w:w="1098" w:type="dxa"/>
          </w:tcPr>
          <w:p w14:paraId="4D43C2F4">
            <w:pPr>
              <w:rPr>
                <w:rFonts w:ascii="宋体" w:hAnsi="宋体" w:cs="宋体"/>
                <w:color w:val="000000" w:themeColor="text1"/>
                <w:sz w:val="24"/>
                <w:szCs w:val="20"/>
                <w14:textFill>
                  <w14:solidFill>
                    <w14:schemeClr w14:val="tx1"/>
                  </w14:solidFill>
                </w14:textFill>
              </w:rPr>
            </w:pPr>
          </w:p>
        </w:tc>
      </w:tr>
      <w:tr w14:paraId="41695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351BD045">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4</w:t>
            </w:r>
          </w:p>
        </w:tc>
        <w:tc>
          <w:tcPr>
            <w:tcW w:w="1186" w:type="dxa"/>
            <w:tcBorders>
              <w:right w:val="single" w:color="auto" w:sz="4" w:space="0"/>
            </w:tcBorders>
          </w:tcPr>
          <w:p w14:paraId="46FBB023">
            <w:pPr>
              <w:rPr>
                <w:rFonts w:ascii="宋体" w:hAnsi="宋体" w:cs="宋体"/>
                <w:color w:val="000000" w:themeColor="text1"/>
                <w:sz w:val="24"/>
                <w:szCs w:val="20"/>
                <w14:textFill>
                  <w14:solidFill>
                    <w14:schemeClr w14:val="tx1"/>
                  </w14:solidFill>
                </w14:textFill>
              </w:rPr>
            </w:pPr>
          </w:p>
        </w:tc>
        <w:tc>
          <w:tcPr>
            <w:tcW w:w="1730" w:type="dxa"/>
            <w:tcBorders>
              <w:right w:val="single" w:color="auto" w:sz="4" w:space="0"/>
            </w:tcBorders>
          </w:tcPr>
          <w:p w14:paraId="6C3A0055">
            <w:pPr>
              <w:rPr>
                <w:rFonts w:ascii="宋体" w:hAnsi="宋体" w:cs="宋体"/>
                <w:color w:val="000000" w:themeColor="text1"/>
                <w:sz w:val="24"/>
                <w:szCs w:val="20"/>
                <w14:textFill>
                  <w14:solidFill>
                    <w14:schemeClr w14:val="tx1"/>
                  </w14:solidFill>
                </w14:textFill>
              </w:rPr>
            </w:pPr>
          </w:p>
        </w:tc>
        <w:tc>
          <w:tcPr>
            <w:tcW w:w="1037" w:type="dxa"/>
            <w:tcBorders>
              <w:left w:val="single" w:color="auto" w:sz="4" w:space="0"/>
            </w:tcBorders>
          </w:tcPr>
          <w:p w14:paraId="18A0397A">
            <w:pPr>
              <w:rPr>
                <w:rFonts w:ascii="宋体" w:hAnsi="宋体" w:cs="宋体"/>
                <w:color w:val="000000" w:themeColor="text1"/>
                <w:sz w:val="24"/>
                <w:szCs w:val="20"/>
                <w14:textFill>
                  <w14:solidFill>
                    <w14:schemeClr w14:val="tx1"/>
                  </w14:solidFill>
                </w14:textFill>
              </w:rPr>
            </w:pPr>
          </w:p>
        </w:tc>
        <w:tc>
          <w:tcPr>
            <w:tcW w:w="1286" w:type="dxa"/>
            <w:tcBorders>
              <w:left w:val="single" w:color="auto" w:sz="4" w:space="0"/>
            </w:tcBorders>
          </w:tcPr>
          <w:p w14:paraId="3F3D7DC7">
            <w:pPr>
              <w:rPr>
                <w:rFonts w:ascii="宋体" w:hAnsi="宋体" w:cs="宋体"/>
                <w:color w:val="000000" w:themeColor="text1"/>
                <w:sz w:val="24"/>
                <w:szCs w:val="20"/>
                <w14:textFill>
                  <w14:solidFill>
                    <w14:schemeClr w14:val="tx1"/>
                  </w14:solidFill>
                </w14:textFill>
              </w:rPr>
            </w:pPr>
          </w:p>
        </w:tc>
        <w:tc>
          <w:tcPr>
            <w:tcW w:w="1236" w:type="dxa"/>
            <w:tcBorders>
              <w:left w:val="nil"/>
            </w:tcBorders>
          </w:tcPr>
          <w:p w14:paraId="2C7D77C2">
            <w:pPr>
              <w:rPr>
                <w:rFonts w:ascii="宋体" w:hAnsi="宋体" w:cs="宋体"/>
                <w:color w:val="000000" w:themeColor="text1"/>
                <w:sz w:val="24"/>
                <w:szCs w:val="20"/>
                <w14:textFill>
                  <w14:solidFill>
                    <w14:schemeClr w14:val="tx1"/>
                  </w14:solidFill>
                </w14:textFill>
              </w:rPr>
            </w:pPr>
          </w:p>
        </w:tc>
        <w:tc>
          <w:tcPr>
            <w:tcW w:w="1098" w:type="dxa"/>
          </w:tcPr>
          <w:p w14:paraId="1849ACA6">
            <w:pPr>
              <w:rPr>
                <w:rFonts w:ascii="宋体" w:hAnsi="宋体" w:cs="宋体"/>
                <w:color w:val="000000" w:themeColor="text1"/>
                <w:sz w:val="24"/>
                <w:szCs w:val="20"/>
                <w14:textFill>
                  <w14:solidFill>
                    <w14:schemeClr w14:val="tx1"/>
                  </w14:solidFill>
                </w14:textFill>
              </w:rPr>
            </w:pPr>
          </w:p>
        </w:tc>
      </w:tr>
      <w:tr w14:paraId="1F90B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56DC3070">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5</w:t>
            </w:r>
          </w:p>
        </w:tc>
        <w:tc>
          <w:tcPr>
            <w:tcW w:w="1186" w:type="dxa"/>
          </w:tcPr>
          <w:p w14:paraId="40585C3D">
            <w:pPr>
              <w:rPr>
                <w:rFonts w:ascii="宋体" w:hAnsi="宋体" w:cs="宋体"/>
                <w:color w:val="000000" w:themeColor="text1"/>
                <w:sz w:val="24"/>
                <w:szCs w:val="20"/>
                <w14:textFill>
                  <w14:solidFill>
                    <w14:schemeClr w14:val="tx1"/>
                  </w14:solidFill>
                </w14:textFill>
              </w:rPr>
            </w:pPr>
          </w:p>
        </w:tc>
        <w:tc>
          <w:tcPr>
            <w:tcW w:w="1730" w:type="dxa"/>
          </w:tcPr>
          <w:p w14:paraId="3E7074D1">
            <w:pPr>
              <w:rPr>
                <w:rFonts w:ascii="宋体" w:hAnsi="宋体" w:cs="宋体"/>
                <w:color w:val="000000" w:themeColor="text1"/>
                <w:sz w:val="24"/>
                <w:szCs w:val="20"/>
                <w14:textFill>
                  <w14:solidFill>
                    <w14:schemeClr w14:val="tx1"/>
                  </w14:solidFill>
                </w14:textFill>
              </w:rPr>
            </w:pPr>
          </w:p>
        </w:tc>
        <w:tc>
          <w:tcPr>
            <w:tcW w:w="1037" w:type="dxa"/>
          </w:tcPr>
          <w:p w14:paraId="2CBBB19B">
            <w:pPr>
              <w:rPr>
                <w:rFonts w:ascii="宋体" w:hAnsi="宋体" w:cs="宋体"/>
                <w:color w:val="000000" w:themeColor="text1"/>
                <w:sz w:val="24"/>
                <w:szCs w:val="20"/>
                <w14:textFill>
                  <w14:solidFill>
                    <w14:schemeClr w14:val="tx1"/>
                  </w14:solidFill>
                </w14:textFill>
              </w:rPr>
            </w:pPr>
          </w:p>
        </w:tc>
        <w:tc>
          <w:tcPr>
            <w:tcW w:w="1286" w:type="dxa"/>
          </w:tcPr>
          <w:p w14:paraId="4E3A6E28">
            <w:pPr>
              <w:rPr>
                <w:rFonts w:ascii="宋体" w:hAnsi="宋体" w:cs="宋体"/>
                <w:color w:val="000000" w:themeColor="text1"/>
                <w:sz w:val="24"/>
                <w:szCs w:val="20"/>
                <w14:textFill>
                  <w14:solidFill>
                    <w14:schemeClr w14:val="tx1"/>
                  </w14:solidFill>
                </w14:textFill>
              </w:rPr>
            </w:pPr>
          </w:p>
        </w:tc>
        <w:tc>
          <w:tcPr>
            <w:tcW w:w="1236" w:type="dxa"/>
          </w:tcPr>
          <w:p w14:paraId="63E56711">
            <w:pPr>
              <w:rPr>
                <w:rFonts w:ascii="宋体" w:hAnsi="宋体" w:cs="宋体"/>
                <w:color w:val="000000" w:themeColor="text1"/>
                <w:sz w:val="24"/>
                <w:szCs w:val="20"/>
                <w14:textFill>
                  <w14:solidFill>
                    <w14:schemeClr w14:val="tx1"/>
                  </w14:solidFill>
                </w14:textFill>
              </w:rPr>
            </w:pPr>
          </w:p>
        </w:tc>
        <w:tc>
          <w:tcPr>
            <w:tcW w:w="1098" w:type="dxa"/>
          </w:tcPr>
          <w:p w14:paraId="4F970B0F">
            <w:pPr>
              <w:rPr>
                <w:rFonts w:ascii="宋体" w:hAnsi="宋体" w:cs="宋体"/>
                <w:color w:val="000000" w:themeColor="text1"/>
                <w:sz w:val="24"/>
                <w:szCs w:val="20"/>
                <w14:textFill>
                  <w14:solidFill>
                    <w14:schemeClr w14:val="tx1"/>
                  </w14:solidFill>
                </w14:textFill>
              </w:rPr>
            </w:pPr>
          </w:p>
        </w:tc>
      </w:tr>
      <w:tr w14:paraId="7204E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02568E81">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6</w:t>
            </w:r>
          </w:p>
        </w:tc>
        <w:tc>
          <w:tcPr>
            <w:tcW w:w="1186" w:type="dxa"/>
          </w:tcPr>
          <w:p w14:paraId="250B0ED2">
            <w:pPr>
              <w:rPr>
                <w:rFonts w:ascii="宋体" w:hAnsi="宋体" w:cs="宋体"/>
                <w:color w:val="000000" w:themeColor="text1"/>
                <w:sz w:val="24"/>
                <w:szCs w:val="20"/>
                <w14:textFill>
                  <w14:solidFill>
                    <w14:schemeClr w14:val="tx1"/>
                  </w14:solidFill>
                </w14:textFill>
              </w:rPr>
            </w:pPr>
          </w:p>
        </w:tc>
        <w:tc>
          <w:tcPr>
            <w:tcW w:w="1730" w:type="dxa"/>
          </w:tcPr>
          <w:p w14:paraId="1CCF48DA">
            <w:pPr>
              <w:rPr>
                <w:rFonts w:ascii="宋体" w:hAnsi="宋体" w:cs="宋体"/>
                <w:color w:val="000000" w:themeColor="text1"/>
                <w:sz w:val="24"/>
                <w:szCs w:val="20"/>
                <w14:textFill>
                  <w14:solidFill>
                    <w14:schemeClr w14:val="tx1"/>
                  </w14:solidFill>
                </w14:textFill>
              </w:rPr>
            </w:pPr>
          </w:p>
        </w:tc>
        <w:tc>
          <w:tcPr>
            <w:tcW w:w="1037" w:type="dxa"/>
          </w:tcPr>
          <w:p w14:paraId="0B3F0EDF">
            <w:pPr>
              <w:rPr>
                <w:rFonts w:ascii="宋体" w:hAnsi="宋体" w:cs="宋体"/>
                <w:color w:val="000000" w:themeColor="text1"/>
                <w:sz w:val="24"/>
                <w:szCs w:val="20"/>
                <w14:textFill>
                  <w14:solidFill>
                    <w14:schemeClr w14:val="tx1"/>
                  </w14:solidFill>
                </w14:textFill>
              </w:rPr>
            </w:pPr>
          </w:p>
        </w:tc>
        <w:tc>
          <w:tcPr>
            <w:tcW w:w="1286" w:type="dxa"/>
          </w:tcPr>
          <w:p w14:paraId="6A22D4E9">
            <w:pPr>
              <w:rPr>
                <w:rFonts w:ascii="宋体" w:hAnsi="宋体" w:cs="宋体"/>
                <w:color w:val="000000" w:themeColor="text1"/>
                <w:sz w:val="24"/>
                <w:szCs w:val="20"/>
                <w14:textFill>
                  <w14:solidFill>
                    <w14:schemeClr w14:val="tx1"/>
                  </w14:solidFill>
                </w14:textFill>
              </w:rPr>
            </w:pPr>
          </w:p>
        </w:tc>
        <w:tc>
          <w:tcPr>
            <w:tcW w:w="1236" w:type="dxa"/>
          </w:tcPr>
          <w:p w14:paraId="5D1157ED">
            <w:pPr>
              <w:rPr>
                <w:rFonts w:ascii="宋体" w:hAnsi="宋体" w:cs="宋体"/>
                <w:color w:val="000000" w:themeColor="text1"/>
                <w:sz w:val="24"/>
                <w:szCs w:val="20"/>
                <w14:textFill>
                  <w14:solidFill>
                    <w14:schemeClr w14:val="tx1"/>
                  </w14:solidFill>
                </w14:textFill>
              </w:rPr>
            </w:pPr>
          </w:p>
        </w:tc>
        <w:tc>
          <w:tcPr>
            <w:tcW w:w="1098" w:type="dxa"/>
          </w:tcPr>
          <w:p w14:paraId="4B3A02C0">
            <w:pPr>
              <w:rPr>
                <w:rFonts w:ascii="宋体" w:hAnsi="宋体" w:cs="宋体"/>
                <w:color w:val="000000" w:themeColor="text1"/>
                <w:sz w:val="24"/>
                <w:szCs w:val="20"/>
                <w14:textFill>
                  <w14:solidFill>
                    <w14:schemeClr w14:val="tx1"/>
                  </w14:solidFill>
                </w14:textFill>
              </w:rPr>
            </w:pPr>
          </w:p>
        </w:tc>
      </w:tr>
      <w:tr w14:paraId="7FC76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3D5DE715">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7</w:t>
            </w:r>
          </w:p>
        </w:tc>
        <w:tc>
          <w:tcPr>
            <w:tcW w:w="1186" w:type="dxa"/>
          </w:tcPr>
          <w:p w14:paraId="1C6BD787">
            <w:pPr>
              <w:rPr>
                <w:rFonts w:ascii="宋体" w:hAnsi="宋体" w:cs="宋体"/>
                <w:color w:val="000000" w:themeColor="text1"/>
                <w:sz w:val="24"/>
                <w:szCs w:val="20"/>
                <w14:textFill>
                  <w14:solidFill>
                    <w14:schemeClr w14:val="tx1"/>
                  </w14:solidFill>
                </w14:textFill>
              </w:rPr>
            </w:pPr>
          </w:p>
        </w:tc>
        <w:tc>
          <w:tcPr>
            <w:tcW w:w="1730" w:type="dxa"/>
          </w:tcPr>
          <w:p w14:paraId="24106592">
            <w:pPr>
              <w:rPr>
                <w:rFonts w:ascii="宋体" w:hAnsi="宋体" w:cs="宋体"/>
                <w:color w:val="000000" w:themeColor="text1"/>
                <w:sz w:val="24"/>
                <w:szCs w:val="20"/>
                <w14:textFill>
                  <w14:solidFill>
                    <w14:schemeClr w14:val="tx1"/>
                  </w14:solidFill>
                </w14:textFill>
              </w:rPr>
            </w:pPr>
          </w:p>
        </w:tc>
        <w:tc>
          <w:tcPr>
            <w:tcW w:w="1037" w:type="dxa"/>
          </w:tcPr>
          <w:p w14:paraId="2D263F85">
            <w:pPr>
              <w:rPr>
                <w:rFonts w:ascii="宋体" w:hAnsi="宋体" w:cs="宋体"/>
                <w:color w:val="000000" w:themeColor="text1"/>
                <w:sz w:val="24"/>
                <w:szCs w:val="20"/>
                <w14:textFill>
                  <w14:solidFill>
                    <w14:schemeClr w14:val="tx1"/>
                  </w14:solidFill>
                </w14:textFill>
              </w:rPr>
            </w:pPr>
          </w:p>
        </w:tc>
        <w:tc>
          <w:tcPr>
            <w:tcW w:w="1286" w:type="dxa"/>
          </w:tcPr>
          <w:p w14:paraId="4849AE4D">
            <w:pPr>
              <w:rPr>
                <w:rFonts w:ascii="宋体" w:hAnsi="宋体" w:cs="宋体"/>
                <w:color w:val="000000" w:themeColor="text1"/>
                <w:sz w:val="24"/>
                <w:szCs w:val="20"/>
                <w14:textFill>
                  <w14:solidFill>
                    <w14:schemeClr w14:val="tx1"/>
                  </w14:solidFill>
                </w14:textFill>
              </w:rPr>
            </w:pPr>
          </w:p>
        </w:tc>
        <w:tc>
          <w:tcPr>
            <w:tcW w:w="1236" w:type="dxa"/>
          </w:tcPr>
          <w:p w14:paraId="643866F9">
            <w:pPr>
              <w:rPr>
                <w:rFonts w:ascii="宋体" w:hAnsi="宋体" w:cs="宋体"/>
                <w:color w:val="000000" w:themeColor="text1"/>
                <w:sz w:val="24"/>
                <w:szCs w:val="20"/>
                <w14:textFill>
                  <w14:solidFill>
                    <w14:schemeClr w14:val="tx1"/>
                  </w14:solidFill>
                </w14:textFill>
              </w:rPr>
            </w:pPr>
          </w:p>
        </w:tc>
        <w:tc>
          <w:tcPr>
            <w:tcW w:w="1098" w:type="dxa"/>
          </w:tcPr>
          <w:p w14:paraId="1C43DD3B">
            <w:pPr>
              <w:rPr>
                <w:rFonts w:ascii="宋体" w:hAnsi="宋体" w:cs="宋体"/>
                <w:color w:val="000000" w:themeColor="text1"/>
                <w:sz w:val="24"/>
                <w:szCs w:val="20"/>
                <w14:textFill>
                  <w14:solidFill>
                    <w14:schemeClr w14:val="tx1"/>
                  </w14:solidFill>
                </w14:textFill>
              </w:rPr>
            </w:pPr>
          </w:p>
        </w:tc>
      </w:tr>
      <w:tr w14:paraId="441C6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3A596D43">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8</w:t>
            </w:r>
          </w:p>
        </w:tc>
        <w:tc>
          <w:tcPr>
            <w:tcW w:w="1186" w:type="dxa"/>
          </w:tcPr>
          <w:p w14:paraId="28D204EA">
            <w:pPr>
              <w:rPr>
                <w:rFonts w:ascii="宋体" w:hAnsi="宋体" w:cs="宋体"/>
                <w:color w:val="000000" w:themeColor="text1"/>
                <w:sz w:val="24"/>
                <w:szCs w:val="20"/>
                <w14:textFill>
                  <w14:solidFill>
                    <w14:schemeClr w14:val="tx1"/>
                  </w14:solidFill>
                </w14:textFill>
              </w:rPr>
            </w:pPr>
          </w:p>
        </w:tc>
        <w:tc>
          <w:tcPr>
            <w:tcW w:w="1730" w:type="dxa"/>
          </w:tcPr>
          <w:p w14:paraId="3D045993">
            <w:pPr>
              <w:rPr>
                <w:rFonts w:ascii="宋体" w:hAnsi="宋体" w:cs="宋体"/>
                <w:color w:val="000000" w:themeColor="text1"/>
                <w:sz w:val="24"/>
                <w:szCs w:val="20"/>
                <w14:textFill>
                  <w14:solidFill>
                    <w14:schemeClr w14:val="tx1"/>
                  </w14:solidFill>
                </w14:textFill>
              </w:rPr>
            </w:pPr>
          </w:p>
        </w:tc>
        <w:tc>
          <w:tcPr>
            <w:tcW w:w="1037" w:type="dxa"/>
          </w:tcPr>
          <w:p w14:paraId="246D89EA">
            <w:pPr>
              <w:rPr>
                <w:rFonts w:ascii="宋体" w:hAnsi="宋体" w:cs="宋体"/>
                <w:color w:val="000000" w:themeColor="text1"/>
                <w:sz w:val="24"/>
                <w:szCs w:val="20"/>
                <w14:textFill>
                  <w14:solidFill>
                    <w14:schemeClr w14:val="tx1"/>
                  </w14:solidFill>
                </w14:textFill>
              </w:rPr>
            </w:pPr>
          </w:p>
        </w:tc>
        <w:tc>
          <w:tcPr>
            <w:tcW w:w="1286" w:type="dxa"/>
          </w:tcPr>
          <w:p w14:paraId="08D5F68D">
            <w:pPr>
              <w:rPr>
                <w:rFonts w:ascii="宋体" w:hAnsi="宋体" w:cs="宋体"/>
                <w:color w:val="000000" w:themeColor="text1"/>
                <w:sz w:val="24"/>
                <w:szCs w:val="20"/>
                <w14:textFill>
                  <w14:solidFill>
                    <w14:schemeClr w14:val="tx1"/>
                  </w14:solidFill>
                </w14:textFill>
              </w:rPr>
            </w:pPr>
          </w:p>
        </w:tc>
        <w:tc>
          <w:tcPr>
            <w:tcW w:w="1236" w:type="dxa"/>
          </w:tcPr>
          <w:p w14:paraId="66FCCA8D">
            <w:pPr>
              <w:rPr>
                <w:rFonts w:ascii="宋体" w:hAnsi="宋体" w:cs="宋体"/>
                <w:color w:val="000000" w:themeColor="text1"/>
                <w:sz w:val="24"/>
                <w:szCs w:val="20"/>
                <w14:textFill>
                  <w14:solidFill>
                    <w14:schemeClr w14:val="tx1"/>
                  </w14:solidFill>
                </w14:textFill>
              </w:rPr>
            </w:pPr>
          </w:p>
        </w:tc>
        <w:tc>
          <w:tcPr>
            <w:tcW w:w="1098" w:type="dxa"/>
          </w:tcPr>
          <w:p w14:paraId="61161AF5">
            <w:pPr>
              <w:rPr>
                <w:rFonts w:ascii="宋体" w:hAnsi="宋体" w:cs="宋体"/>
                <w:color w:val="000000" w:themeColor="text1"/>
                <w:sz w:val="24"/>
                <w:szCs w:val="20"/>
                <w14:textFill>
                  <w14:solidFill>
                    <w14:schemeClr w14:val="tx1"/>
                  </w14:solidFill>
                </w14:textFill>
              </w:rPr>
            </w:pPr>
          </w:p>
        </w:tc>
      </w:tr>
      <w:tr w14:paraId="42C0B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2305DB21">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9</w:t>
            </w:r>
          </w:p>
        </w:tc>
        <w:tc>
          <w:tcPr>
            <w:tcW w:w="1186" w:type="dxa"/>
          </w:tcPr>
          <w:p w14:paraId="58CC91B1">
            <w:pPr>
              <w:rPr>
                <w:rFonts w:ascii="宋体" w:hAnsi="宋体" w:cs="宋体"/>
                <w:color w:val="000000" w:themeColor="text1"/>
                <w:sz w:val="24"/>
                <w:szCs w:val="20"/>
                <w14:textFill>
                  <w14:solidFill>
                    <w14:schemeClr w14:val="tx1"/>
                  </w14:solidFill>
                </w14:textFill>
              </w:rPr>
            </w:pPr>
          </w:p>
        </w:tc>
        <w:tc>
          <w:tcPr>
            <w:tcW w:w="1730" w:type="dxa"/>
          </w:tcPr>
          <w:p w14:paraId="6B345F2E">
            <w:pPr>
              <w:rPr>
                <w:rFonts w:ascii="宋体" w:hAnsi="宋体" w:cs="宋体"/>
                <w:color w:val="000000" w:themeColor="text1"/>
                <w:sz w:val="24"/>
                <w:szCs w:val="20"/>
                <w14:textFill>
                  <w14:solidFill>
                    <w14:schemeClr w14:val="tx1"/>
                  </w14:solidFill>
                </w14:textFill>
              </w:rPr>
            </w:pPr>
          </w:p>
        </w:tc>
        <w:tc>
          <w:tcPr>
            <w:tcW w:w="1037" w:type="dxa"/>
          </w:tcPr>
          <w:p w14:paraId="4996FA3E">
            <w:pPr>
              <w:rPr>
                <w:rFonts w:ascii="宋体" w:hAnsi="宋体" w:cs="宋体"/>
                <w:color w:val="000000" w:themeColor="text1"/>
                <w:sz w:val="24"/>
                <w:szCs w:val="20"/>
                <w14:textFill>
                  <w14:solidFill>
                    <w14:schemeClr w14:val="tx1"/>
                  </w14:solidFill>
                </w14:textFill>
              </w:rPr>
            </w:pPr>
          </w:p>
        </w:tc>
        <w:tc>
          <w:tcPr>
            <w:tcW w:w="1286" w:type="dxa"/>
          </w:tcPr>
          <w:p w14:paraId="513A6E15">
            <w:pPr>
              <w:rPr>
                <w:rFonts w:ascii="宋体" w:hAnsi="宋体" w:cs="宋体"/>
                <w:color w:val="000000" w:themeColor="text1"/>
                <w:sz w:val="24"/>
                <w:szCs w:val="20"/>
                <w14:textFill>
                  <w14:solidFill>
                    <w14:schemeClr w14:val="tx1"/>
                  </w14:solidFill>
                </w14:textFill>
              </w:rPr>
            </w:pPr>
          </w:p>
        </w:tc>
        <w:tc>
          <w:tcPr>
            <w:tcW w:w="1236" w:type="dxa"/>
          </w:tcPr>
          <w:p w14:paraId="5258C8DF">
            <w:pPr>
              <w:rPr>
                <w:rFonts w:ascii="宋体" w:hAnsi="宋体" w:cs="宋体"/>
                <w:color w:val="000000" w:themeColor="text1"/>
                <w:sz w:val="24"/>
                <w:szCs w:val="20"/>
                <w14:textFill>
                  <w14:solidFill>
                    <w14:schemeClr w14:val="tx1"/>
                  </w14:solidFill>
                </w14:textFill>
              </w:rPr>
            </w:pPr>
          </w:p>
        </w:tc>
        <w:tc>
          <w:tcPr>
            <w:tcW w:w="1098" w:type="dxa"/>
          </w:tcPr>
          <w:p w14:paraId="14524F94">
            <w:pPr>
              <w:rPr>
                <w:rFonts w:ascii="宋体" w:hAnsi="宋体" w:cs="宋体"/>
                <w:color w:val="000000" w:themeColor="text1"/>
                <w:sz w:val="24"/>
                <w:szCs w:val="20"/>
                <w14:textFill>
                  <w14:solidFill>
                    <w14:schemeClr w14:val="tx1"/>
                  </w14:solidFill>
                </w14:textFill>
              </w:rPr>
            </w:pPr>
          </w:p>
        </w:tc>
      </w:tr>
      <w:tr w14:paraId="20546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6030" w:type="dxa"/>
            <w:gridSpan w:val="5"/>
            <w:vAlign w:val="center"/>
          </w:tcPr>
          <w:p w14:paraId="5B0EB928">
            <w:pPr>
              <w:jc w:val="center"/>
              <w:rPr>
                <w:rFonts w:ascii="宋体" w:hAnsi="宋体" w:cs="宋体"/>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合计</w:t>
            </w:r>
          </w:p>
        </w:tc>
        <w:tc>
          <w:tcPr>
            <w:tcW w:w="1236" w:type="dxa"/>
            <w:vAlign w:val="center"/>
          </w:tcPr>
          <w:p w14:paraId="33105D81">
            <w:pPr>
              <w:jc w:val="center"/>
              <w:rPr>
                <w:rFonts w:ascii="宋体" w:hAnsi="宋体" w:cs="宋体"/>
                <w:color w:val="000000" w:themeColor="text1"/>
                <w:sz w:val="24"/>
                <w:szCs w:val="20"/>
                <w14:textFill>
                  <w14:solidFill>
                    <w14:schemeClr w14:val="tx1"/>
                  </w14:solidFill>
                </w14:textFill>
              </w:rPr>
            </w:pPr>
          </w:p>
        </w:tc>
        <w:tc>
          <w:tcPr>
            <w:tcW w:w="1098" w:type="dxa"/>
            <w:vAlign w:val="center"/>
          </w:tcPr>
          <w:p w14:paraId="5D68893B">
            <w:pPr>
              <w:jc w:val="center"/>
              <w:rPr>
                <w:rFonts w:ascii="宋体" w:hAnsi="宋体" w:cs="宋体"/>
                <w:color w:val="000000" w:themeColor="text1"/>
                <w:sz w:val="24"/>
                <w:szCs w:val="20"/>
                <w14:textFill>
                  <w14:solidFill>
                    <w14:schemeClr w14:val="tx1"/>
                  </w14:solidFill>
                </w14:textFill>
              </w:rPr>
            </w:pPr>
          </w:p>
        </w:tc>
      </w:tr>
    </w:tbl>
    <w:p w14:paraId="52EC0013">
      <w:pPr>
        <w:spacing w:line="360" w:lineRule="auto"/>
        <w:rPr>
          <w:rFonts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投标人电子公章：</w:t>
      </w:r>
    </w:p>
    <w:p w14:paraId="6388CA82">
      <w:pPr>
        <w:spacing w:before="48" w:beforeLines="20" w:after="48" w:afterLines="20" w:line="360" w:lineRule="auto"/>
        <w:rPr>
          <w:rFonts w:ascii="宋体" w:hAnsi="宋体" w:cs="宋体"/>
          <w:color w:val="000000" w:themeColor="text1"/>
          <w:sz w:val="28"/>
          <w:szCs w:val="20"/>
          <w14:textFill>
            <w14:solidFill>
              <w14:schemeClr w14:val="tx1"/>
            </w14:solidFill>
          </w14:textFill>
        </w:rPr>
      </w:pPr>
      <w:r>
        <w:rPr>
          <w:rFonts w:hint="eastAsia" w:ascii="宋体" w:hAnsi="宋体" w:cs="宋体"/>
          <w:color w:val="000000" w:themeColor="text1"/>
          <w:sz w:val="24"/>
          <w:szCs w:val="27"/>
          <w14:textFill>
            <w14:solidFill>
              <w14:schemeClr w14:val="tx1"/>
            </w14:solidFill>
          </w14:textFill>
        </w:rPr>
        <w:t>备注：备品备件系指免费质保期满后一定期限的易损件、耗材等。</w:t>
      </w:r>
    </w:p>
    <w:p w14:paraId="245BAB41">
      <w:pPr>
        <w:spacing w:before="48" w:beforeLines="20" w:after="48" w:afterLines="20" w:line="360" w:lineRule="auto"/>
        <w:rPr>
          <w:rFonts w:ascii="宋体" w:hAnsi="宋体" w:cs="宋体"/>
          <w:color w:val="000000" w:themeColor="text1"/>
          <w:sz w:val="28"/>
          <w:szCs w:val="20"/>
          <w14:textFill>
            <w14:solidFill>
              <w14:schemeClr w14:val="tx1"/>
            </w14:solidFill>
          </w14:textFill>
        </w:rPr>
      </w:pPr>
    </w:p>
    <w:p w14:paraId="5A493B91">
      <w:pPr>
        <w:spacing w:before="48" w:beforeLines="20" w:after="48" w:afterLines="20" w:line="360" w:lineRule="auto"/>
        <w:rPr>
          <w:rFonts w:ascii="宋体" w:hAnsi="宋体" w:cs="宋体"/>
          <w:color w:val="000000" w:themeColor="text1"/>
          <w:sz w:val="28"/>
          <w:szCs w:val="20"/>
          <w14:textFill>
            <w14:solidFill>
              <w14:schemeClr w14:val="tx1"/>
            </w14:solidFill>
          </w14:textFill>
        </w:rPr>
      </w:pPr>
    </w:p>
    <w:p w14:paraId="7B44EFEB">
      <w:pPr>
        <w:snapToGrid w:val="0"/>
        <w:jc w:val="left"/>
        <w:rPr>
          <w:rFonts w:cs="Times New Roman"/>
          <w:color w:val="000000" w:themeColor="text1"/>
          <w:sz w:val="18"/>
          <w:szCs w:val="18"/>
          <w14:textFill>
            <w14:solidFill>
              <w14:schemeClr w14:val="tx1"/>
            </w14:solidFill>
          </w14:textFill>
        </w:rPr>
      </w:pPr>
    </w:p>
    <w:p w14:paraId="55B5AD82">
      <w:pPr>
        <w:snapToGrid w:val="0"/>
        <w:jc w:val="left"/>
        <w:rPr>
          <w:rFonts w:cs="Times New Roman"/>
          <w:color w:val="000000" w:themeColor="text1"/>
          <w:sz w:val="18"/>
          <w:szCs w:val="18"/>
          <w14:textFill>
            <w14:solidFill>
              <w14:schemeClr w14:val="tx1"/>
            </w14:solidFill>
          </w14:textFill>
        </w:rPr>
      </w:pPr>
    </w:p>
    <w:p w14:paraId="7485E46D">
      <w:pPr>
        <w:snapToGrid w:val="0"/>
        <w:jc w:val="left"/>
        <w:rPr>
          <w:rFonts w:cs="Times New Roman"/>
          <w:color w:val="000000" w:themeColor="text1"/>
          <w:sz w:val="18"/>
          <w:szCs w:val="18"/>
          <w14:textFill>
            <w14:solidFill>
              <w14:schemeClr w14:val="tx1"/>
            </w14:solidFill>
          </w14:textFill>
        </w:rPr>
      </w:pPr>
    </w:p>
    <w:p w14:paraId="38180D64">
      <w:pPr>
        <w:snapToGrid w:val="0"/>
        <w:jc w:val="left"/>
        <w:rPr>
          <w:rFonts w:cs="Times New Roman"/>
          <w:color w:val="000000" w:themeColor="text1"/>
          <w:sz w:val="18"/>
          <w:szCs w:val="18"/>
          <w14:textFill>
            <w14:solidFill>
              <w14:schemeClr w14:val="tx1"/>
            </w14:solidFill>
          </w14:textFill>
        </w:rPr>
      </w:pPr>
    </w:p>
    <w:p w14:paraId="3D865678">
      <w:pPr>
        <w:snapToGrid w:val="0"/>
        <w:jc w:val="left"/>
        <w:rPr>
          <w:rFonts w:cs="Times New Roman"/>
          <w:color w:val="000000" w:themeColor="text1"/>
          <w:sz w:val="18"/>
          <w:szCs w:val="18"/>
          <w14:textFill>
            <w14:solidFill>
              <w14:schemeClr w14:val="tx1"/>
            </w14:solidFill>
          </w14:textFill>
        </w:rPr>
      </w:pPr>
    </w:p>
    <w:p w14:paraId="5147639B">
      <w:pPr>
        <w:snapToGrid w:val="0"/>
        <w:jc w:val="left"/>
        <w:rPr>
          <w:rFonts w:cs="Times New Roman"/>
          <w:color w:val="000000" w:themeColor="text1"/>
          <w:sz w:val="18"/>
          <w:szCs w:val="18"/>
          <w14:textFill>
            <w14:solidFill>
              <w14:schemeClr w14:val="tx1"/>
            </w14:solidFill>
          </w14:textFill>
        </w:rPr>
      </w:pPr>
    </w:p>
    <w:p w14:paraId="501391F5">
      <w:pPr>
        <w:snapToGrid w:val="0"/>
        <w:jc w:val="left"/>
        <w:rPr>
          <w:rFonts w:cs="Times New Roman"/>
          <w:color w:val="000000" w:themeColor="text1"/>
          <w:sz w:val="18"/>
          <w:szCs w:val="18"/>
          <w14:textFill>
            <w14:solidFill>
              <w14:schemeClr w14:val="tx1"/>
            </w14:solidFill>
          </w14:textFill>
        </w:rPr>
      </w:pPr>
    </w:p>
    <w:p w14:paraId="0F3FD4D2">
      <w:pPr>
        <w:snapToGrid w:val="0"/>
        <w:jc w:val="left"/>
        <w:rPr>
          <w:rFonts w:cs="Times New Roman"/>
          <w:color w:val="000000" w:themeColor="text1"/>
          <w:sz w:val="18"/>
          <w:szCs w:val="18"/>
          <w14:textFill>
            <w14:solidFill>
              <w14:schemeClr w14:val="tx1"/>
            </w14:solidFill>
          </w14:textFill>
        </w:rPr>
      </w:pPr>
    </w:p>
    <w:p w14:paraId="48799EF6">
      <w:pPr>
        <w:snapToGrid w:val="0"/>
        <w:jc w:val="left"/>
        <w:rPr>
          <w:rFonts w:cs="Times New Roman"/>
          <w:color w:val="000000" w:themeColor="text1"/>
          <w:sz w:val="18"/>
          <w:szCs w:val="18"/>
          <w14:textFill>
            <w14:solidFill>
              <w14:schemeClr w14:val="tx1"/>
            </w14:solidFill>
          </w14:textFill>
        </w:rPr>
      </w:pPr>
    </w:p>
    <w:p w14:paraId="7CD91577">
      <w:pPr>
        <w:snapToGrid w:val="0"/>
        <w:jc w:val="left"/>
        <w:rPr>
          <w:rFonts w:cs="Times New Roman"/>
          <w:color w:val="000000" w:themeColor="text1"/>
          <w:sz w:val="18"/>
          <w:szCs w:val="18"/>
          <w14:textFill>
            <w14:solidFill>
              <w14:schemeClr w14:val="tx1"/>
            </w14:solidFill>
          </w14:textFill>
        </w:rPr>
      </w:pPr>
    </w:p>
    <w:p w14:paraId="6D7958A9">
      <w:pPr>
        <w:snapToGrid w:val="0"/>
        <w:jc w:val="left"/>
        <w:rPr>
          <w:rFonts w:cs="Times New Roman"/>
          <w:color w:val="000000" w:themeColor="text1"/>
          <w:sz w:val="18"/>
          <w:szCs w:val="18"/>
          <w14:textFill>
            <w14:solidFill>
              <w14:schemeClr w14:val="tx1"/>
            </w14:solidFill>
          </w14:textFill>
        </w:rPr>
      </w:pPr>
    </w:p>
    <w:p w14:paraId="0B517DD5">
      <w:pPr>
        <w:snapToGrid w:val="0"/>
        <w:jc w:val="left"/>
        <w:rPr>
          <w:rFonts w:cs="Times New Roman"/>
          <w:color w:val="000000" w:themeColor="text1"/>
          <w:sz w:val="18"/>
          <w:szCs w:val="18"/>
          <w14:textFill>
            <w14:solidFill>
              <w14:schemeClr w14:val="tx1"/>
            </w14:solidFill>
          </w14:textFill>
        </w:rPr>
      </w:pPr>
    </w:p>
    <w:p w14:paraId="0B1B723F">
      <w:pPr>
        <w:snapToGrid w:val="0"/>
        <w:jc w:val="left"/>
        <w:rPr>
          <w:rFonts w:cs="Times New Roman"/>
          <w:color w:val="000000" w:themeColor="text1"/>
          <w:sz w:val="18"/>
          <w:szCs w:val="18"/>
          <w14:textFill>
            <w14:solidFill>
              <w14:schemeClr w14:val="tx1"/>
            </w14:solidFill>
          </w14:textFill>
        </w:rPr>
      </w:pPr>
    </w:p>
    <w:p w14:paraId="25147FF9">
      <w:pPr>
        <w:snapToGrid w:val="0"/>
        <w:jc w:val="left"/>
        <w:rPr>
          <w:rFonts w:cs="Times New Roman"/>
          <w:color w:val="000000" w:themeColor="text1"/>
          <w:sz w:val="18"/>
          <w:szCs w:val="18"/>
          <w14:textFill>
            <w14:solidFill>
              <w14:schemeClr w14:val="tx1"/>
            </w14:solidFill>
          </w14:textFill>
        </w:rPr>
      </w:pPr>
    </w:p>
    <w:p w14:paraId="3C0F004E">
      <w:pPr>
        <w:snapToGrid w:val="0"/>
        <w:jc w:val="left"/>
        <w:rPr>
          <w:rFonts w:cs="Times New Roman"/>
          <w:color w:val="000000" w:themeColor="text1"/>
          <w:sz w:val="18"/>
          <w:szCs w:val="18"/>
          <w14:textFill>
            <w14:solidFill>
              <w14:schemeClr w14:val="tx1"/>
            </w14:solidFill>
          </w14:textFill>
        </w:rPr>
      </w:pPr>
    </w:p>
    <w:p w14:paraId="5B3185AE">
      <w:pPr>
        <w:keepNext/>
        <w:keepLines/>
        <w:spacing w:before="260" w:after="260" w:line="416" w:lineRule="auto"/>
        <w:jc w:val="center"/>
        <w:outlineLvl w:val="2"/>
        <w:rPr>
          <w:rFonts w:ascii="宋体" w:hAnsi="宋体" w:cs="宋体"/>
          <w:b/>
          <w:bCs/>
          <w:color w:val="000000" w:themeColor="text1"/>
          <w:sz w:val="28"/>
          <w:szCs w:val="36"/>
          <w14:textFill>
            <w14:solidFill>
              <w14:schemeClr w14:val="tx1"/>
            </w14:solidFill>
          </w14:textFill>
        </w:rPr>
      </w:pPr>
      <w:bookmarkStart w:id="181" w:name="_Toc40975456"/>
      <w:bookmarkStart w:id="182" w:name="_Toc5312_WPSOffice_Level2"/>
      <w:bookmarkStart w:id="183" w:name="_Toc229494486"/>
      <w:bookmarkStart w:id="184" w:name="_Toc220232402"/>
      <w:bookmarkStart w:id="185" w:name="_Toc516969105"/>
      <w:r>
        <w:rPr>
          <w:rFonts w:hint="eastAsia" w:ascii="宋体" w:hAnsi="宋体" w:cs="宋体"/>
          <w:b/>
          <w:bCs/>
          <w:color w:val="000000" w:themeColor="text1"/>
          <w:sz w:val="28"/>
          <w:szCs w:val="32"/>
          <w14:textFill>
            <w14:solidFill>
              <w14:schemeClr w14:val="tx1"/>
            </w14:solidFill>
          </w14:textFill>
        </w:rPr>
        <w:t>八．有关证明文件</w:t>
      </w:r>
      <w:bookmarkEnd w:id="181"/>
      <w:bookmarkEnd w:id="182"/>
      <w:bookmarkEnd w:id="183"/>
      <w:bookmarkEnd w:id="184"/>
      <w:bookmarkEnd w:id="185"/>
    </w:p>
    <w:p w14:paraId="7C794CB6">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提供符合投标邀请（招标公告）、货物需求一览表及评标办法规定的相关证明文件。</w:t>
      </w:r>
    </w:p>
    <w:p w14:paraId="779E0052">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0F22E5C8">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0CF0AAD9">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599CCE39">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38B3CBB4">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558E09CC">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6E5E278E">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25D58DC9">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3D718C6A">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1969BE85">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24C05320">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248B7DB7">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202CD4FD">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6E2BCF46">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424DA162">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0894E93B">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3061C91B">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0F1E8442">
      <w:pPr>
        <w:snapToGrid w:val="0"/>
        <w:jc w:val="left"/>
        <w:rPr>
          <w:rFonts w:cs="Times New Roman"/>
          <w:color w:val="000000" w:themeColor="text1"/>
          <w:sz w:val="18"/>
          <w:szCs w:val="18"/>
          <w14:textFill>
            <w14:solidFill>
              <w14:schemeClr w14:val="tx1"/>
            </w14:solidFill>
          </w14:textFill>
        </w:rPr>
      </w:pPr>
    </w:p>
    <w:p w14:paraId="62DD05D7">
      <w:pPr>
        <w:snapToGrid w:val="0"/>
        <w:jc w:val="left"/>
        <w:rPr>
          <w:rFonts w:cs="Times New Roman"/>
          <w:color w:val="000000" w:themeColor="text1"/>
          <w:sz w:val="18"/>
          <w:szCs w:val="18"/>
          <w14:textFill>
            <w14:solidFill>
              <w14:schemeClr w14:val="tx1"/>
            </w14:solidFill>
          </w14:textFill>
        </w:rPr>
      </w:pPr>
    </w:p>
    <w:p w14:paraId="1DA73ACC">
      <w:pPr>
        <w:snapToGrid w:val="0"/>
        <w:jc w:val="left"/>
        <w:rPr>
          <w:rFonts w:cs="Times New Roman"/>
          <w:color w:val="000000" w:themeColor="text1"/>
          <w:sz w:val="18"/>
          <w:szCs w:val="18"/>
          <w14:textFill>
            <w14:solidFill>
              <w14:schemeClr w14:val="tx1"/>
            </w14:solidFill>
          </w14:textFill>
        </w:rPr>
      </w:pPr>
    </w:p>
    <w:p w14:paraId="1564D06C">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7C261D22">
      <w:pPr>
        <w:snapToGrid w:val="0"/>
        <w:jc w:val="left"/>
        <w:rPr>
          <w:rFonts w:cs="Times New Roman"/>
          <w:color w:val="000000" w:themeColor="text1"/>
          <w:sz w:val="18"/>
          <w:szCs w:val="18"/>
          <w14:textFill>
            <w14:solidFill>
              <w14:schemeClr w14:val="tx1"/>
            </w14:solidFill>
          </w14:textFill>
        </w:rPr>
      </w:pPr>
    </w:p>
    <w:p w14:paraId="2BBD0E2D">
      <w:pPr>
        <w:snapToGrid w:val="0"/>
        <w:jc w:val="left"/>
        <w:rPr>
          <w:rFonts w:cs="Times New Roman"/>
          <w:color w:val="000000" w:themeColor="text1"/>
          <w:sz w:val="18"/>
          <w:szCs w:val="18"/>
          <w14:textFill>
            <w14:solidFill>
              <w14:schemeClr w14:val="tx1"/>
            </w14:solidFill>
          </w14:textFill>
        </w:rPr>
      </w:pPr>
    </w:p>
    <w:p w14:paraId="0DE171E3">
      <w:pPr>
        <w:snapToGrid w:val="0"/>
        <w:jc w:val="left"/>
        <w:rPr>
          <w:rFonts w:cs="Times New Roman"/>
          <w:color w:val="000000" w:themeColor="text1"/>
          <w:sz w:val="18"/>
          <w:szCs w:val="18"/>
          <w14:textFill>
            <w14:solidFill>
              <w14:schemeClr w14:val="tx1"/>
            </w14:solidFill>
          </w14:textFill>
        </w:rPr>
      </w:pPr>
    </w:p>
    <w:p w14:paraId="5CE2E2FF">
      <w:pPr>
        <w:snapToGrid w:val="0"/>
        <w:jc w:val="left"/>
        <w:rPr>
          <w:rFonts w:cs="Times New Roman"/>
          <w:color w:val="000000" w:themeColor="text1"/>
          <w:sz w:val="18"/>
          <w:szCs w:val="18"/>
          <w14:textFill>
            <w14:solidFill>
              <w14:schemeClr w14:val="tx1"/>
            </w14:solidFill>
          </w14:textFill>
        </w:rPr>
      </w:pPr>
    </w:p>
    <w:p w14:paraId="584C4466">
      <w:pPr>
        <w:snapToGrid w:val="0"/>
        <w:jc w:val="left"/>
        <w:rPr>
          <w:rFonts w:cs="Times New Roman"/>
          <w:color w:val="000000" w:themeColor="text1"/>
          <w:sz w:val="18"/>
          <w:szCs w:val="18"/>
          <w14:textFill>
            <w14:solidFill>
              <w14:schemeClr w14:val="tx1"/>
            </w14:solidFill>
          </w14:textFill>
        </w:rPr>
      </w:pPr>
    </w:p>
    <w:p w14:paraId="0D4BBB42">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4B5B0335">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64646521">
      <w:pPr>
        <w:tabs>
          <w:tab w:val="left" w:pos="4620"/>
        </w:tabs>
        <w:spacing w:line="360" w:lineRule="auto"/>
        <w:ind w:firstLine="480" w:firstLineChars="200"/>
        <w:rPr>
          <w:rFonts w:ascii="宋体" w:hAnsi="宋体" w:cs="宋体"/>
          <w:color w:val="000000" w:themeColor="text1"/>
          <w:sz w:val="24"/>
          <w:szCs w:val="20"/>
          <w14:textFill>
            <w14:solidFill>
              <w14:schemeClr w14:val="tx1"/>
            </w14:solidFill>
          </w14:textFill>
        </w:rPr>
      </w:pPr>
    </w:p>
    <w:p w14:paraId="10165532">
      <w:pPr>
        <w:keepNext/>
        <w:keepLines/>
        <w:spacing w:before="260" w:after="260" w:line="416" w:lineRule="auto"/>
        <w:jc w:val="center"/>
        <w:outlineLvl w:val="2"/>
        <w:rPr>
          <w:rFonts w:ascii="宋体" w:cs="Times New Roman"/>
          <w:b/>
          <w:bCs/>
          <w:color w:val="000000" w:themeColor="text1"/>
          <w:sz w:val="28"/>
          <w:szCs w:val="28"/>
          <w14:textFill>
            <w14:solidFill>
              <w14:schemeClr w14:val="tx1"/>
            </w14:solidFill>
          </w14:textFill>
        </w:rPr>
      </w:pPr>
      <w:bookmarkStart w:id="186" w:name="_Toc13715_WPSOffice_Level2"/>
      <w:bookmarkStart w:id="187" w:name="_Toc40975457"/>
      <w:bookmarkStart w:id="188" w:name="_Toc229494487"/>
      <w:r>
        <w:rPr>
          <w:rFonts w:hint="eastAsia" w:ascii="宋体" w:hAnsi="宋体" w:cs="宋体"/>
          <w:b/>
          <w:bCs/>
          <w:color w:val="000000" w:themeColor="text1"/>
          <w:sz w:val="28"/>
          <w:szCs w:val="28"/>
          <w14:textFill>
            <w14:solidFill>
              <w14:schemeClr w14:val="tx1"/>
            </w14:solidFill>
          </w14:textFill>
        </w:rPr>
        <w:t>九．</w:t>
      </w:r>
      <w:bookmarkEnd w:id="186"/>
      <w:bookmarkEnd w:id="187"/>
      <w:bookmarkStart w:id="189" w:name="_Toc220232403"/>
      <w:r>
        <w:rPr>
          <w:rFonts w:hint="eastAsia" w:ascii="宋体" w:cs="Times New Roman"/>
          <w:b/>
          <w:bCs/>
          <w:color w:val="000000" w:themeColor="text1"/>
          <w:sz w:val="28"/>
          <w:szCs w:val="28"/>
          <w14:textFill>
            <w14:solidFill>
              <w14:schemeClr w14:val="tx1"/>
            </w14:solidFill>
          </w14:textFill>
        </w:rPr>
        <w:t>中小企业声明函（货物）</w:t>
      </w:r>
      <w:bookmarkEnd w:id="188"/>
    </w:p>
    <w:p w14:paraId="51380881">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本公司（联合体）郑重声明，根据《政府采购促进中小企业发展管理办法》（财库﹝2020﹞46 号）的规定，本公司（联合体）参加</w:t>
      </w:r>
      <w:r>
        <w:rPr>
          <w:rFonts w:hint="eastAsia" w:ascii="宋体" w:hAnsi="宋体" w:cs="宋体"/>
          <w:color w:val="000000" w:themeColor="text1"/>
          <w:sz w:val="24"/>
          <w:u w:val="single"/>
          <w14:textFill>
            <w14:solidFill>
              <w14:schemeClr w14:val="tx1"/>
            </w14:solidFill>
          </w14:textFill>
        </w:rPr>
        <w:t>（单位名称）</w:t>
      </w:r>
      <w:r>
        <w:rPr>
          <w:rFonts w:hint="eastAsia" w:ascii="宋体" w:hAnsi="宋体" w:cs="宋体"/>
          <w:color w:val="000000" w:themeColor="text1"/>
          <w:sz w:val="24"/>
          <w14:textFill>
            <w14:solidFill>
              <w14:schemeClr w14:val="tx1"/>
            </w14:solidFill>
          </w14:textFill>
        </w:rPr>
        <w:t>的</w:t>
      </w:r>
      <w:r>
        <w:rPr>
          <w:rFonts w:hint="eastAsia" w:ascii="宋体" w:hAnsi="宋体" w:cs="宋体"/>
          <w:color w:val="000000" w:themeColor="text1"/>
          <w:sz w:val="24"/>
          <w:u w:val="single"/>
          <w14:textFill>
            <w14:solidFill>
              <w14:schemeClr w14:val="tx1"/>
            </w14:solidFill>
          </w14:textFill>
        </w:rPr>
        <w:t>（项目名称）</w:t>
      </w:r>
      <w:r>
        <w:rPr>
          <w:rFonts w:hint="eastAsia" w:ascii="宋体" w:hAnsi="宋体" w:cs="宋体"/>
          <w:color w:val="000000" w:themeColor="text1"/>
          <w:sz w:val="24"/>
          <w14:textFill>
            <w14:solidFill>
              <w14:schemeClr w14:val="tx1"/>
            </w14:solidFill>
          </w14:textFill>
        </w:rPr>
        <w:t>采购活动，提</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供的货物全部由符合政策要求的中小企业制造。相关企业（含联合体中的中小企业、签订分包意向协议的中小企业）的具体情况如下：</w:t>
      </w:r>
    </w:p>
    <w:p w14:paraId="101D934B">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u w:val="single"/>
          <w14:textFill>
            <w14:solidFill>
              <w14:schemeClr w14:val="tx1"/>
            </w14:solidFill>
          </w14:textFill>
        </w:rPr>
        <w:t>（标的名称）</w:t>
      </w:r>
      <w:r>
        <w:rPr>
          <w:rFonts w:hint="eastAsia" w:ascii="宋体" w:hAnsi="宋体" w:cs="宋体"/>
          <w:color w:val="000000" w:themeColor="text1"/>
          <w:sz w:val="24"/>
          <w14:textFill>
            <w14:solidFill>
              <w14:schemeClr w14:val="tx1"/>
            </w14:solidFill>
          </w14:textFill>
        </w:rPr>
        <w:t>，属于</w:t>
      </w:r>
      <w:r>
        <w:rPr>
          <w:rFonts w:hint="eastAsia" w:ascii="宋体" w:hAnsi="宋体" w:cs="宋体"/>
          <w:color w:val="000000" w:themeColor="text1"/>
          <w:sz w:val="24"/>
          <w:u w:val="single"/>
          <w14:textFill>
            <w14:solidFill>
              <w14:schemeClr w14:val="tx1"/>
            </w14:solidFill>
          </w14:textFill>
        </w:rPr>
        <w:t>（采购文件中明确的所属行业）</w:t>
      </w:r>
      <w:r>
        <w:rPr>
          <w:rFonts w:hint="eastAsia" w:ascii="宋体" w:hAnsi="宋体" w:cs="宋体"/>
          <w:color w:val="000000" w:themeColor="text1"/>
          <w:sz w:val="24"/>
          <w14:textFill>
            <w14:solidFill>
              <w14:schemeClr w14:val="tx1"/>
            </w14:solidFill>
          </w14:textFill>
        </w:rPr>
        <w:t>行业；制造商为</w:t>
      </w:r>
      <w:r>
        <w:rPr>
          <w:rFonts w:hint="eastAsia" w:ascii="宋体" w:hAnsi="宋体" w:cs="宋体"/>
          <w:color w:val="000000" w:themeColor="text1"/>
          <w:sz w:val="24"/>
          <w:u w:val="single"/>
          <w14:textFill>
            <w14:solidFill>
              <w14:schemeClr w14:val="tx1"/>
            </w14:solidFill>
          </w14:textFill>
        </w:rPr>
        <w:t>（企业名称）</w:t>
      </w:r>
      <w:r>
        <w:rPr>
          <w:rFonts w:hint="eastAsia" w:ascii="宋体" w:hAnsi="宋体" w:cs="宋体"/>
          <w:color w:val="000000" w:themeColor="text1"/>
          <w:sz w:val="24"/>
          <w14:textFill>
            <w14:solidFill>
              <w14:schemeClr w14:val="tx1"/>
            </w14:solidFill>
          </w14:textFill>
        </w:rPr>
        <w:t>，从业人员</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人，营业收入为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万元，资产总额为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万元，属于</w:t>
      </w:r>
      <w:r>
        <w:rPr>
          <w:rFonts w:hint="eastAsia" w:ascii="宋体" w:hAnsi="宋体" w:cs="宋体"/>
          <w:color w:val="000000" w:themeColor="text1"/>
          <w:sz w:val="24"/>
          <w:u w:val="single"/>
          <w14:textFill>
            <w14:solidFill>
              <w14:schemeClr w14:val="tx1"/>
            </w14:solidFill>
          </w14:textFill>
        </w:rPr>
        <w:t>（中型企业、小型企业、微型企业）</w:t>
      </w:r>
      <w:r>
        <w:rPr>
          <w:rFonts w:hint="eastAsia" w:ascii="宋体" w:hAnsi="宋体" w:cs="宋体"/>
          <w:color w:val="000000" w:themeColor="text1"/>
          <w:sz w:val="24"/>
          <w14:textFill>
            <w14:solidFill>
              <w14:schemeClr w14:val="tx1"/>
            </w14:solidFill>
          </w14:textFill>
        </w:rPr>
        <w:t xml:space="preserve">； </w:t>
      </w:r>
    </w:p>
    <w:p w14:paraId="17CA0F76">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u w:val="single"/>
          <w14:textFill>
            <w14:solidFill>
              <w14:schemeClr w14:val="tx1"/>
            </w14:solidFill>
          </w14:textFill>
        </w:rPr>
        <w:t>（标的名称）</w:t>
      </w:r>
      <w:r>
        <w:rPr>
          <w:rFonts w:hint="eastAsia" w:ascii="宋体" w:hAnsi="宋体" w:cs="宋体"/>
          <w:color w:val="000000" w:themeColor="text1"/>
          <w:sz w:val="24"/>
          <w14:textFill>
            <w14:solidFill>
              <w14:schemeClr w14:val="tx1"/>
            </w14:solidFill>
          </w14:textFill>
        </w:rPr>
        <w:t>，属于</w:t>
      </w:r>
      <w:r>
        <w:rPr>
          <w:rFonts w:hint="eastAsia" w:ascii="宋体" w:hAnsi="宋体" w:cs="宋体"/>
          <w:color w:val="000000" w:themeColor="text1"/>
          <w:sz w:val="24"/>
          <w:u w:val="single"/>
          <w14:textFill>
            <w14:solidFill>
              <w14:schemeClr w14:val="tx1"/>
            </w14:solidFill>
          </w14:textFill>
        </w:rPr>
        <w:t>（采购文件中明确的所属行业）</w:t>
      </w:r>
      <w:r>
        <w:rPr>
          <w:rFonts w:hint="eastAsia" w:ascii="宋体" w:hAnsi="宋体" w:cs="宋体"/>
          <w:color w:val="000000" w:themeColor="text1"/>
          <w:sz w:val="24"/>
          <w14:textFill>
            <w14:solidFill>
              <w14:schemeClr w14:val="tx1"/>
            </w14:solidFill>
          </w14:textFill>
        </w:rPr>
        <w:t>行业；制造商为</w:t>
      </w:r>
      <w:r>
        <w:rPr>
          <w:rFonts w:hint="eastAsia" w:ascii="宋体" w:hAnsi="宋体" w:cs="宋体"/>
          <w:color w:val="000000" w:themeColor="text1"/>
          <w:sz w:val="24"/>
          <w:u w:val="single"/>
          <w14:textFill>
            <w14:solidFill>
              <w14:schemeClr w14:val="tx1"/>
            </w14:solidFill>
          </w14:textFill>
        </w:rPr>
        <w:t>（企业名称）</w:t>
      </w:r>
      <w:r>
        <w:rPr>
          <w:rFonts w:hint="eastAsia" w:ascii="宋体" w:hAnsi="宋体" w:cs="宋体"/>
          <w:color w:val="000000" w:themeColor="text1"/>
          <w:sz w:val="24"/>
          <w14:textFill>
            <w14:solidFill>
              <w14:schemeClr w14:val="tx1"/>
            </w14:solidFill>
          </w14:textFill>
        </w:rPr>
        <w:t>，从业人员</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人，营业收入为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万元，资产总额为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万元，属于</w:t>
      </w:r>
      <w:r>
        <w:rPr>
          <w:rFonts w:hint="eastAsia" w:ascii="宋体" w:hAnsi="宋体" w:cs="宋体"/>
          <w:color w:val="000000" w:themeColor="text1"/>
          <w:sz w:val="24"/>
          <w:u w:val="single"/>
          <w14:textFill>
            <w14:solidFill>
              <w14:schemeClr w14:val="tx1"/>
            </w14:solidFill>
          </w14:textFill>
        </w:rPr>
        <w:t>（中型企业、小型企业、微型企业）；</w:t>
      </w:r>
      <w:r>
        <w:rPr>
          <w:rFonts w:hint="eastAsia" w:ascii="宋体" w:hAnsi="宋体" w:cs="宋体"/>
          <w:color w:val="000000" w:themeColor="text1"/>
          <w:sz w:val="24"/>
          <w14:textFill>
            <w14:solidFill>
              <w14:schemeClr w14:val="tx1"/>
            </w14:solidFill>
          </w14:textFill>
        </w:rPr>
        <w:t xml:space="preserve"> </w:t>
      </w:r>
    </w:p>
    <w:p w14:paraId="2459F4D4">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p w14:paraId="73C54C9B">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以上企业，不属于大企业的分支机构，不存在控股股东为大企业的情形，也不存在与大企业的负责人为同一人的情形。</w:t>
      </w:r>
    </w:p>
    <w:p w14:paraId="766CFBFE">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本企业对上述声明内容的真实性负责。如有虚假，将依法承担相应责任。</w:t>
      </w:r>
    </w:p>
    <w:p w14:paraId="2173D60D">
      <w:pPr>
        <w:spacing w:line="360" w:lineRule="auto"/>
        <w:ind w:firstLine="5040" w:firstLineChars="21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企业名称（盖章）： </w:t>
      </w:r>
    </w:p>
    <w:p w14:paraId="435D9CF4">
      <w:pPr>
        <w:spacing w:line="360" w:lineRule="auto"/>
        <w:ind w:firstLine="5760" w:firstLineChars="2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日 期： </w:t>
      </w:r>
    </w:p>
    <w:p w14:paraId="04CD299C">
      <w:pPr>
        <w:spacing w:line="360" w:lineRule="auto"/>
        <w:rPr>
          <w:rFonts w:cs="Times New Roman"/>
          <w:color w:val="000000" w:themeColor="text1"/>
          <w:sz w:val="24"/>
          <w14:textFill>
            <w14:solidFill>
              <w14:schemeClr w14:val="tx1"/>
            </w14:solidFill>
          </w14:textFill>
        </w:rPr>
      </w:pPr>
    </w:p>
    <w:p w14:paraId="747060CC">
      <w:pPr>
        <w:spacing w:line="360" w:lineRule="auto"/>
        <w:rPr>
          <w:rFonts w:cs="Times New Roman"/>
          <w:color w:val="000000" w:themeColor="text1"/>
          <w:szCs w:val="20"/>
          <w14:textFill>
            <w14:solidFill>
              <w14:schemeClr w14:val="tx1"/>
            </w14:solidFill>
          </w14:textFill>
        </w:rPr>
      </w:pPr>
    </w:p>
    <w:p w14:paraId="406875D8">
      <w:pPr>
        <w:spacing w:line="360" w:lineRule="auto"/>
        <w:rPr>
          <w:rFonts w:cs="Times New Roman"/>
          <w:color w:val="000000" w:themeColor="text1"/>
          <w:szCs w:val="20"/>
          <w14:textFill>
            <w14:solidFill>
              <w14:schemeClr w14:val="tx1"/>
            </w14:solidFill>
          </w14:textFill>
        </w:rPr>
      </w:pPr>
    </w:p>
    <w:p w14:paraId="165204C0">
      <w:pPr>
        <w:spacing w:line="360" w:lineRule="auto"/>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注：1.从业人员、营业收入、资产总额填报上一年度数据，无上一年度数据的新成立企业可不填报。</w:t>
      </w:r>
    </w:p>
    <w:p w14:paraId="51456A85">
      <w:pPr>
        <w:numPr>
          <w:ilvl w:val="0"/>
          <w:numId w:val="3"/>
        </w:numPr>
        <w:spacing w:line="360" w:lineRule="auto"/>
        <w:ind w:left="630" w:leftChars="200" w:hanging="210" w:hangingChars="100"/>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本项目如是只面向中小企业采购的应当必须提供。</w:t>
      </w:r>
    </w:p>
    <w:p w14:paraId="1FADC696">
      <w:pPr>
        <w:spacing w:line="360" w:lineRule="auto"/>
        <w:ind w:firstLine="420" w:firstLineChars="200"/>
        <w:rPr>
          <w:rFonts w:cs="Times New Roman"/>
          <w:color w:val="000000" w:themeColor="text1"/>
          <w:szCs w:val="20"/>
          <w14:textFill>
            <w14:solidFill>
              <w14:schemeClr w14:val="tx1"/>
            </w14:solidFill>
          </w14:textFill>
        </w:rPr>
      </w:pPr>
    </w:p>
    <w:p w14:paraId="43EB319A">
      <w:pPr>
        <w:spacing w:line="360" w:lineRule="auto"/>
        <w:rPr>
          <w:rFonts w:ascii="宋体" w:hAnsi="宋体" w:cs="宋体"/>
          <w:color w:val="000000" w:themeColor="text1"/>
          <w:sz w:val="28"/>
          <w:szCs w:val="28"/>
          <w14:textFill>
            <w14:solidFill>
              <w14:schemeClr w14:val="tx1"/>
            </w14:solidFill>
          </w14:textFill>
        </w:rPr>
      </w:pPr>
    </w:p>
    <w:p w14:paraId="4C012DBA">
      <w:pPr>
        <w:spacing w:line="360" w:lineRule="auto"/>
        <w:rPr>
          <w:rFonts w:ascii="宋体" w:hAnsi="宋体" w:cs="宋体"/>
          <w:color w:val="000000" w:themeColor="text1"/>
          <w:sz w:val="28"/>
          <w:szCs w:val="28"/>
          <w14:textFill>
            <w14:solidFill>
              <w14:schemeClr w14:val="tx1"/>
            </w14:solidFill>
          </w14:textFill>
        </w:rPr>
      </w:pPr>
    </w:p>
    <w:p w14:paraId="687F6DC6">
      <w:pPr>
        <w:rPr>
          <w:rFonts w:ascii="宋体" w:hAnsi="宋体" w:cs="宋体"/>
          <w:color w:val="000000" w:themeColor="text1"/>
          <w:sz w:val="28"/>
          <w:szCs w:val="28"/>
          <w14:textFill>
            <w14:solidFill>
              <w14:schemeClr w14:val="tx1"/>
            </w14:solidFill>
          </w14:textFill>
        </w:rPr>
      </w:pPr>
    </w:p>
    <w:p w14:paraId="51B964AF">
      <w:pPr>
        <w:rPr>
          <w:rFonts w:ascii="宋体" w:hAnsi="宋体" w:cs="宋体"/>
          <w:color w:val="000000" w:themeColor="text1"/>
          <w:sz w:val="28"/>
          <w:szCs w:val="28"/>
          <w14:textFill>
            <w14:solidFill>
              <w14:schemeClr w14:val="tx1"/>
            </w14:solidFill>
          </w14:textFill>
        </w:rPr>
      </w:pPr>
    </w:p>
    <w:p w14:paraId="3EF24929">
      <w:pPr>
        <w:rPr>
          <w:rFonts w:ascii="宋体" w:hAnsi="宋体" w:cs="宋体"/>
          <w:color w:val="000000" w:themeColor="text1"/>
          <w:sz w:val="28"/>
          <w:szCs w:val="28"/>
          <w14:textFill>
            <w14:solidFill>
              <w14:schemeClr w14:val="tx1"/>
            </w14:solidFill>
          </w14:textFill>
        </w:rPr>
      </w:pPr>
    </w:p>
    <w:p w14:paraId="12930E56">
      <w:pPr>
        <w:rPr>
          <w:rFonts w:ascii="宋体" w:hAnsi="宋体" w:cs="宋体"/>
          <w:color w:val="000000" w:themeColor="text1"/>
          <w:szCs w:val="20"/>
          <w14:textFill>
            <w14:solidFill>
              <w14:schemeClr w14:val="tx1"/>
            </w14:solidFill>
          </w14:textFill>
        </w:rPr>
      </w:pPr>
    </w:p>
    <w:bookmarkEnd w:id="189"/>
    <w:p w14:paraId="5BF9BFA9">
      <w:pPr>
        <w:keepNext/>
        <w:keepLines/>
        <w:spacing w:before="260" w:after="260" w:line="416" w:lineRule="auto"/>
        <w:jc w:val="center"/>
        <w:outlineLvl w:val="2"/>
        <w:rPr>
          <w:rFonts w:ascii="宋体" w:hAnsi="宋体" w:cs="宋体"/>
          <w:b/>
          <w:bCs/>
          <w:color w:val="000000" w:themeColor="text1"/>
          <w:sz w:val="36"/>
          <w:szCs w:val="36"/>
          <w14:textFill>
            <w14:solidFill>
              <w14:schemeClr w14:val="tx1"/>
            </w14:solidFill>
          </w14:textFill>
        </w:rPr>
      </w:pPr>
      <w:bookmarkStart w:id="190" w:name="_Hlt526418111"/>
      <w:bookmarkEnd w:id="190"/>
      <w:bookmarkStart w:id="191" w:name="_Hlt526418103"/>
      <w:bookmarkEnd w:id="191"/>
      <w:bookmarkStart w:id="192" w:name="_Toc2532_WPSOffice_Level2"/>
      <w:bookmarkStart w:id="193" w:name="_Toc516969110"/>
      <w:bookmarkStart w:id="194" w:name="_Toc220232405"/>
      <w:r>
        <w:rPr>
          <w:rFonts w:ascii="宋体" w:hAnsi="宋体" w:cs="宋体"/>
          <w:b/>
          <w:bCs/>
          <w:color w:val="000000" w:themeColor="text1"/>
          <w:sz w:val="28"/>
          <w:szCs w:val="32"/>
          <w14:textFill>
            <w14:solidFill>
              <w14:schemeClr w14:val="tx1"/>
            </w14:solidFill>
          </w14:textFill>
        </w:rPr>
        <w:br w:type="page"/>
      </w:r>
      <w:bookmarkStart w:id="195" w:name="_Toc229494488"/>
      <w:bookmarkStart w:id="196" w:name="_Toc40975458"/>
      <w:r>
        <w:rPr>
          <w:rFonts w:hint="eastAsia" w:ascii="宋体" w:hAnsi="宋体" w:cs="宋体"/>
          <w:b/>
          <w:bCs/>
          <w:color w:val="000000" w:themeColor="text1"/>
          <w:sz w:val="28"/>
          <w:szCs w:val="32"/>
          <w14:textFill>
            <w14:solidFill>
              <w14:schemeClr w14:val="tx1"/>
            </w14:solidFill>
          </w14:textFill>
        </w:rPr>
        <w:t>十．售后服务</w:t>
      </w:r>
      <w:bookmarkEnd w:id="192"/>
      <w:bookmarkEnd w:id="193"/>
      <w:bookmarkEnd w:id="194"/>
      <w:bookmarkEnd w:id="195"/>
      <w:bookmarkEnd w:id="196"/>
    </w:p>
    <w:p w14:paraId="21D11FCA">
      <w:pPr>
        <w:jc w:val="center"/>
        <w:rPr>
          <w:rFonts w:ascii="宋体" w:hAnsi="宋体" w:cs="宋体"/>
          <w:color w:val="000000" w:themeColor="text1"/>
          <w:sz w:val="28"/>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(投标人可自行制作格式)</w:t>
      </w:r>
    </w:p>
    <w:p w14:paraId="310DBD54">
      <w:pPr>
        <w:spacing w:line="500" w:lineRule="exact"/>
        <w:jc w:val="center"/>
        <w:rPr>
          <w:rFonts w:ascii="宋体" w:hAnsi="宋体" w:cs="宋体"/>
          <w:b/>
          <w:bCs/>
          <w:color w:val="000000" w:themeColor="text1"/>
          <w:sz w:val="30"/>
          <w:szCs w:val="20"/>
          <w14:textFill>
            <w14:solidFill>
              <w14:schemeClr w14:val="tx1"/>
            </w14:solidFill>
          </w14:textFill>
        </w:rPr>
      </w:pPr>
      <w:bookmarkStart w:id="197" w:name="_Hlt526418107"/>
      <w:bookmarkEnd w:id="197"/>
    </w:p>
    <w:p w14:paraId="7BEFAAFB">
      <w:pPr>
        <w:keepNext/>
        <w:keepLines/>
        <w:spacing w:before="260" w:after="260" w:line="416" w:lineRule="auto"/>
        <w:jc w:val="center"/>
        <w:outlineLvl w:val="2"/>
        <w:rPr>
          <w:rFonts w:ascii="宋体" w:hAnsi="宋体" w:cs="宋体"/>
          <w:b/>
          <w:bCs/>
          <w:color w:val="000000" w:themeColor="text1"/>
          <w:sz w:val="44"/>
          <w:szCs w:val="32"/>
          <w14:textFill>
            <w14:solidFill>
              <w14:schemeClr w14:val="tx1"/>
            </w14:solidFill>
          </w14:textFill>
        </w:rPr>
      </w:pPr>
      <w:bookmarkStart w:id="198" w:name="_Toc229494489"/>
      <w:bookmarkStart w:id="199" w:name="_Toc30338_WPSOffice_Level2"/>
      <w:bookmarkStart w:id="200" w:name="_Toc516969111"/>
      <w:bookmarkStart w:id="201" w:name="_Hlt509738384"/>
      <w:bookmarkStart w:id="202" w:name="_Toc359404312"/>
      <w:bookmarkStart w:id="203" w:name="_Toc40975459"/>
      <w:bookmarkStart w:id="204" w:name="_Toc197934560"/>
      <w:r>
        <w:rPr>
          <w:rFonts w:hint="eastAsia" w:ascii="宋体" w:hAnsi="宋体" w:cs="宋体"/>
          <w:b/>
          <w:bCs/>
          <w:color w:val="000000" w:themeColor="text1"/>
          <w:sz w:val="28"/>
          <w:szCs w:val="32"/>
          <w14:textFill>
            <w14:solidFill>
              <w14:schemeClr w14:val="tx1"/>
            </w14:solidFill>
          </w14:textFill>
        </w:rPr>
        <w:t>十一.所投货物的技术资料等</w:t>
      </w:r>
      <w:bookmarkEnd w:id="198"/>
      <w:bookmarkEnd w:id="199"/>
      <w:bookmarkEnd w:id="200"/>
      <w:bookmarkEnd w:id="201"/>
      <w:bookmarkEnd w:id="202"/>
      <w:bookmarkEnd w:id="203"/>
      <w:bookmarkEnd w:id="204"/>
      <w:bookmarkStart w:id="205" w:name="_Hlt509650291"/>
      <w:bookmarkEnd w:id="205"/>
    </w:p>
    <w:p w14:paraId="6406A716">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（投标人可自行制作格式，可附产品技术彩页）</w:t>
      </w:r>
    </w:p>
    <w:p w14:paraId="360F77BE">
      <w:pPr>
        <w:jc w:val="center"/>
        <w:rPr>
          <w:rFonts w:ascii="宋体" w:hAnsi="宋体" w:cs="宋体"/>
          <w:color w:val="000000" w:themeColor="text1"/>
          <w:sz w:val="24"/>
          <w:szCs w:val="20"/>
          <w14:textFill>
            <w14:solidFill>
              <w14:schemeClr w14:val="tx1"/>
            </w14:solidFill>
          </w14:textFill>
        </w:rPr>
      </w:pPr>
    </w:p>
    <w:p w14:paraId="450F1071">
      <w:pPr>
        <w:jc w:val="center"/>
        <w:rPr>
          <w:rFonts w:ascii="宋体" w:hAnsi="宋体" w:cs="宋体"/>
          <w:color w:val="000000" w:themeColor="text1"/>
          <w:sz w:val="24"/>
          <w:szCs w:val="20"/>
          <w14:textFill>
            <w14:solidFill>
              <w14:schemeClr w14:val="tx1"/>
            </w14:solidFill>
          </w14:textFill>
        </w:rPr>
      </w:pPr>
    </w:p>
    <w:p w14:paraId="3CFA690C">
      <w:pPr>
        <w:jc w:val="center"/>
        <w:rPr>
          <w:rFonts w:ascii="宋体" w:hAnsi="宋体" w:cs="宋体"/>
          <w:color w:val="000000" w:themeColor="text1"/>
          <w:sz w:val="24"/>
          <w:szCs w:val="20"/>
          <w14:textFill>
            <w14:solidFill>
              <w14:schemeClr w14:val="tx1"/>
            </w14:solidFill>
          </w14:textFill>
        </w:rPr>
      </w:pPr>
    </w:p>
    <w:p w14:paraId="76139DC7">
      <w:pPr>
        <w:keepNext/>
        <w:keepLines/>
        <w:spacing w:before="260" w:after="260" w:line="416" w:lineRule="auto"/>
        <w:jc w:val="center"/>
        <w:outlineLvl w:val="2"/>
        <w:rPr>
          <w:rFonts w:ascii="宋体" w:hAnsi="宋体" w:cs="宋体"/>
          <w:b/>
          <w:bCs/>
          <w:color w:val="000000" w:themeColor="text1"/>
          <w:sz w:val="28"/>
          <w:szCs w:val="32"/>
          <w14:textFill>
            <w14:solidFill>
              <w14:schemeClr w14:val="tx1"/>
            </w14:solidFill>
          </w14:textFill>
        </w:rPr>
      </w:pPr>
      <w:bookmarkStart w:id="206" w:name="_Toc229494490"/>
      <w:r>
        <w:rPr>
          <w:rFonts w:hint="eastAsia" w:ascii="宋体" w:hAnsi="宋体" w:cs="宋体"/>
          <w:b/>
          <w:bCs/>
          <w:color w:val="000000" w:themeColor="text1"/>
          <w:sz w:val="28"/>
          <w:szCs w:val="32"/>
          <w14:textFill>
            <w14:solidFill>
              <w14:schemeClr w14:val="tx1"/>
            </w14:solidFill>
          </w14:textFill>
        </w:rPr>
        <w:t>十二.其他投标人认为需要提供的材料等</w:t>
      </w:r>
      <w:bookmarkEnd w:id="206"/>
    </w:p>
    <w:p w14:paraId="0ACCD622">
      <w:pPr>
        <w:rPr>
          <w:rFonts w:ascii="宋体" w:hAnsi="Courier New" w:cs="Times New Roman"/>
          <w:color w:val="000000" w:themeColor="text1"/>
          <w:szCs w:val="20"/>
          <w14:textFill>
            <w14:solidFill>
              <w14:schemeClr w14:val="tx1"/>
            </w14:solidFill>
          </w14:textFill>
        </w:rPr>
      </w:pPr>
    </w:p>
    <w:p w14:paraId="2B067640">
      <w:pPr>
        <w:jc w:val="center"/>
        <w:rPr>
          <w:rFonts w:ascii="宋体" w:hAnsi="宋体" w:cs="宋体"/>
          <w:color w:val="000000" w:themeColor="text1"/>
          <w:sz w:val="24"/>
          <w:szCs w:val="20"/>
          <w14:textFill>
            <w14:solidFill>
              <w14:schemeClr w14:val="tx1"/>
            </w14:solidFill>
          </w14:textFill>
        </w:rPr>
      </w:pPr>
    </w:p>
    <w:p w14:paraId="3B9E18BD">
      <w:pPr>
        <w:jc w:val="center"/>
        <w:rPr>
          <w:rFonts w:ascii="宋体" w:hAnsi="宋体" w:cs="宋体"/>
          <w:color w:val="000000" w:themeColor="text1"/>
          <w:sz w:val="24"/>
          <w:szCs w:val="20"/>
          <w14:textFill>
            <w14:solidFill>
              <w14:schemeClr w14:val="tx1"/>
            </w14:solidFill>
          </w14:textFill>
        </w:rPr>
      </w:pPr>
    </w:p>
    <w:p w14:paraId="27129FCA">
      <w:pPr>
        <w:jc w:val="center"/>
        <w:rPr>
          <w:rFonts w:ascii="宋体" w:hAnsi="宋体" w:cs="宋体"/>
          <w:color w:val="000000" w:themeColor="text1"/>
          <w:sz w:val="24"/>
          <w:szCs w:val="20"/>
          <w14:textFill>
            <w14:solidFill>
              <w14:schemeClr w14:val="tx1"/>
            </w14:solidFill>
          </w14:textFill>
        </w:rPr>
      </w:pPr>
    </w:p>
    <w:p w14:paraId="569D11FD">
      <w:pPr>
        <w:jc w:val="center"/>
        <w:rPr>
          <w:rFonts w:ascii="宋体" w:hAnsi="宋体" w:cs="宋体"/>
          <w:color w:val="000000" w:themeColor="text1"/>
          <w:sz w:val="24"/>
          <w:szCs w:val="20"/>
          <w14:textFill>
            <w14:solidFill>
              <w14:schemeClr w14:val="tx1"/>
            </w14:solidFill>
          </w14:textFill>
        </w:rPr>
      </w:pPr>
    </w:p>
    <w:p w14:paraId="23369212">
      <w:pPr>
        <w:jc w:val="center"/>
        <w:rPr>
          <w:rFonts w:ascii="宋体" w:hAnsi="宋体" w:cs="宋体"/>
          <w:color w:val="000000" w:themeColor="text1"/>
          <w:sz w:val="24"/>
          <w:szCs w:val="20"/>
          <w14:textFill>
            <w14:solidFill>
              <w14:schemeClr w14:val="tx1"/>
            </w14:solidFill>
          </w14:textFill>
        </w:rPr>
      </w:pPr>
    </w:p>
    <w:p w14:paraId="666E687F">
      <w:pPr>
        <w:jc w:val="center"/>
        <w:rPr>
          <w:rFonts w:ascii="宋体" w:hAnsi="宋体" w:cs="宋体"/>
          <w:color w:val="000000" w:themeColor="text1"/>
          <w:sz w:val="24"/>
          <w:szCs w:val="20"/>
          <w14:textFill>
            <w14:solidFill>
              <w14:schemeClr w14:val="tx1"/>
            </w14:solidFill>
          </w14:textFill>
        </w:rPr>
      </w:pPr>
    </w:p>
    <w:p w14:paraId="40FCECA8">
      <w:pPr>
        <w:jc w:val="center"/>
        <w:rPr>
          <w:rFonts w:ascii="宋体" w:hAnsi="宋体" w:cs="宋体"/>
          <w:color w:val="000000" w:themeColor="text1"/>
          <w:sz w:val="24"/>
          <w:szCs w:val="20"/>
          <w14:textFill>
            <w14:solidFill>
              <w14:schemeClr w14:val="tx1"/>
            </w14:solidFill>
          </w14:textFill>
        </w:rPr>
      </w:pPr>
    </w:p>
    <w:p w14:paraId="545302CA">
      <w:pPr>
        <w:jc w:val="center"/>
        <w:rPr>
          <w:rFonts w:ascii="宋体" w:hAnsi="宋体" w:cs="宋体"/>
          <w:color w:val="000000" w:themeColor="text1"/>
          <w:sz w:val="24"/>
          <w:szCs w:val="20"/>
          <w14:textFill>
            <w14:solidFill>
              <w14:schemeClr w14:val="tx1"/>
            </w14:solidFill>
          </w14:textFill>
        </w:rPr>
      </w:pPr>
    </w:p>
    <w:p w14:paraId="5654A0DA">
      <w:pPr>
        <w:jc w:val="center"/>
        <w:rPr>
          <w:rFonts w:ascii="宋体" w:hAnsi="宋体" w:cs="宋体"/>
          <w:color w:val="000000" w:themeColor="text1"/>
          <w:sz w:val="24"/>
          <w:szCs w:val="20"/>
          <w14:textFill>
            <w14:solidFill>
              <w14:schemeClr w14:val="tx1"/>
            </w14:solidFill>
          </w14:textFill>
        </w:rPr>
      </w:pPr>
    </w:p>
    <w:p w14:paraId="24558FE4">
      <w:pPr>
        <w:jc w:val="center"/>
        <w:rPr>
          <w:rFonts w:ascii="宋体" w:hAnsi="宋体" w:cs="宋体"/>
          <w:color w:val="000000" w:themeColor="text1"/>
          <w:sz w:val="24"/>
          <w:szCs w:val="20"/>
          <w14:textFill>
            <w14:solidFill>
              <w14:schemeClr w14:val="tx1"/>
            </w14:solidFill>
          </w14:textFill>
        </w:rPr>
      </w:pPr>
    </w:p>
    <w:p w14:paraId="66BC4384">
      <w:pPr>
        <w:jc w:val="center"/>
        <w:rPr>
          <w:rFonts w:ascii="宋体" w:hAnsi="宋体" w:cs="宋体"/>
          <w:color w:val="000000" w:themeColor="text1"/>
          <w:sz w:val="24"/>
          <w:szCs w:val="20"/>
          <w14:textFill>
            <w14:solidFill>
              <w14:schemeClr w14:val="tx1"/>
            </w14:solidFill>
          </w14:textFill>
        </w:rPr>
      </w:pPr>
    </w:p>
    <w:p w14:paraId="1728A43B">
      <w:pPr>
        <w:jc w:val="center"/>
        <w:rPr>
          <w:rFonts w:ascii="宋体" w:hAnsi="宋体" w:cs="宋体"/>
          <w:color w:val="000000" w:themeColor="text1"/>
          <w:sz w:val="24"/>
          <w:szCs w:val="20"/>
          <w14:textFill>
            <w14:solidFill>
              <w14:schemeClr w14:val="tx1"/>
            </w14:solidFill>
          </w14:textFill>
        </w:rPr>
      </w:pPr>
    </w:p>
    <w:p w14:paraId="048D6D1D">
      <w:pPr>
        <w:snapToGrid w:val="0"/>
        <w:jc w:val="left"/>
        <w:rPr>
          <w:rFonts w:cs="Times New Roman"/>
          <w:color w:val="000000" w:themeColor="text1"/>
          <w:sz w:val="18"/>
          <w:szCs w:val="18"/>
          <w14:textFill>
            <w14:solidFill>
              <w14:schemeClr w14:val="tx1"/>
            </w14:solidFill>
          </w14:textFill>
        </w:rPr>
      </w:pPr>
    </w:p>
    <w:p w14:paraId="4BF60870">
      <w:pPr>
        <w:snapToGrid w:val="0"/>
        <w:jc w:val="left"/>
        <w:rPr>
          <w:rFonts w:cs="Times New Roman"/>
          <w:color w:val="000000" w:themeColor="text1"/>
          <w:sz w:val="18"/>
          <w:szCs w:val="18"/>
          <w14:textFill>
            <w14:solidFill>
              <w14:schemeClr w14:val="tx1"/>
            </w14:solidFill>
          </w14:textFill>
        </w:rPr>
      </w:pPr>
    </w:p>
    <w:p w14:paraId="7782EAE9">
      <w:pPr>
        <w:snapToGrid w:val="0"/>
        <w:jc w:val="left"/>
        <w:rPr>
          <w:rFonts w:cs="Times New Roman"/>
          <w:color w:val="000000" w:themeColor="text1"/>
          <w:sz w:val="18"/>
          <w:szCs w:val="18"/>
          <w14:textFill>
            <w14:solidFill>
              <w14:schemeClr w14:val="tx1"/>
            </w14:solidFill>
          </w14:textFill>
        </w:rPr>
      </w:pPr>
    </w:p>
    <w:p w14:paraId="797FFEFD">
      <w:pPr>
        <w:snapToGrid w:val="0"/>
        <w:jc w:val="left"/>
        <w:rPr>
          <w:rFonts w:cs="Times New Roman"/>
          <w:color w:val="000000" w:themeColor="text1"/>
          <w:sz w:val="18"/>
          <w:szCs w:val="18"/>
          <w14:textFill>
            <w14:solidFill>
              <w14:schemeClr w14:val="tx1"/>
            </w14:solidFill>
          </w14:textFill>
        </w:rPr>
      </w:pPr>
    </w:p>
    <w:p w14:paraId="63E63E35">
      <w:pPr>
        <w:snapToGrid w:val="0"/>
        <w:jc w:val="left"/>
        <w:rPr>
          <w:rFonts w:cs="Times New Roman"/>
          <w:color w:val="000000" w:themeColor="text1"/>
          <w:sz w:val="18"/>
          <w:szCs w:val="18"/>
          <w14:textFill>
            <w14:solidFill>
              <w14:schemeClr w14:val="tx1"/>
            </w14:solidFill>
          </w14:textFill>
        </w:rPr>
      </w:pPr>
    </w:p>
    <w:p w14:paraId="3CE2C1CA">
      <w:pPr>
        <w:snapToGrid w:val="0"/>
        <w:jc w:val="left"/>
        <w:rPr>
          <w:rFonts w:cs="Times New Roman"/>
          <w:color w:val="000000" w:themeColor="text1"/>
          <w:sz w:val="18"/>
          <w:szCs w:val="18"/>
          <w14:textFill>
            <w14:solidFill>
              <w14:schemeClr w14:val="tx1"/>
            </w14:solidFill>
          </w14:textFill>
        </w:rPr>
      </w:pPr>
    </w:p>
    <w:p w14:paraId="01AC6E9B">
      <w:pPr>
        <w:snapToGrid w:val="0"/>
        <w:jc w:val="left"/>
        <w:rPr>
          <w:rFonts w:cs="Times New Roman"/>
          <w:color w:val="000000" w:themeColor="text1"/>
          <w:sz w:val="18"/>
          <w:szCs w:val="18"/>
          <w14:textFill>
            <w14:solidFill>
              <w14:schemeClr w14:val="tx1"/>
            </w14:solidFill>
          </w14:textFill>
        </w:rPr>
      </w:pPr>
    </w:p>
    <w:p w14:paraId="0DDA0302">
      <w:pPr>
        <w:jc w:val="center"/>
        <w:rPr>
          <w:rFonts w:ascii="宋体" w:hAnsi="宋体" w:cs="宋体"/>
          <w:color w:val="000000" w:themeColor="text1"/>
          <w:sz w:val="24"/>
          <w:szCs w:val="20"/>
          <w14:textFill>
            <w14:solidFill>
              <w14:schemeClr w14:val="tx1"/>
            </w14:solidFill>
          </w14:textFill>
        </w:rPr>
      </w:pPr>
    </w:p>
    <w:p w14:paraId="3F105302">
      <w:pPr>
        <w:jc w:val="center"/>
        <w:rPr>
          <w:rFonts w:ascii="宋体" w:hAnsi="宋体" w:cs="宋体"/>
          <w:color w:val="000000" w:themeColor="text1"/>
          <w:sz w:val="24"/>
          <w:szCs w:val="20"/>
          <w14:textFill>
            <w14:solidFill>
              <w14:schemeClr w14:val="tx1"/>
            </w14:solidFill>
          </w14:textFill>
        </w:rPr>
      </w:pPr>
    </w:p>
    <w:p w14:paraId="170C83EA">
      <w:pPr>
        <w:jc w:val="center"/>
        <w:rPr>
          <w:rFonts w:ascii="宋体" w:hAnsi="宋体" w:cs="宋体"/>
          <w:color w:val="000000" w:themeColor="text1"/>
          <w:sz w:val="24"/>
          <w:szCs w:val="20"/>
          <w14:textFill>
            <w14:solidFill>
              <w14:schemeClr w14:val="tx1"/>
            </w14:solidFill>
          </w14:textFill>
        </w:rPr>
      </w:pPr>
    </w:p>
    <w:p w14:paraId="4826F64F">
      <w:pPr>
        <w:jc w:val="center"/>
        <w:rPr>
          <w:rFonts w:ascii="宋体" w:hAnsi="宋体" w:cs="宋体"/>
          <w:color w:val="000000" w:themeColor="text1"/>
          <w:sz w:val="24"/>
          <w:szCs w:val="20"/>
          <w14:textFill>
            <w14:solidFill>
              <w14:schemeClr w14:val="tx1"/>
            </w14:solidFill>
          </w14:textFill>
        </w:rPr>
      </w:pPr>
    </w:p>
    <w:p w14:paraId="1AB2112B">
      <w:pPr>
        <w:jc w:val="center"/>
        <w:rPr>
          <w:rFonts w:ascii="宋体" w:hAnsi="宋体" w:cs="宋体"/>
          <w:color w:val="000000" w:themeColor="text1"/>
          <w:sz w:val="24"/>
          <w:szCs w:val="20"/>
          <w14:textFill>
            <w14:solidFill>
              <w14:schemeClr w14:val="tx1"/>
            </w14:solidFill>
          </w14:textFill>
        </w:rPr>
      </w:pPr>
    </w:p>
    <w:p w14:paraId="492435D5">
      <w:pPr>
        <w:snapToGrid w:val="0"/>
        <w:jc w:val="left"/>
        <w:rPr>
          <w:rFonts w:cs="Times New Roman"/>
          <w:color w:val="000000" w:themeColor="text1"/>
          <w:sz w:val="18"/>
          <w:szCs w:val="18"/>
          <w14:textFill>
            <w14:solidFill>
              <w14:schemeClr w14:val="tx1"/>
            </w14:solidFill>
          </w14:textFill>
        </w:rPr>
      </w:pPr>
    </w:p>
    <w:p w14:paraId="087D3CD2">
      <w:pPr>
        <w:snapToGrid w:val="0"/>
        <w:jc w:val="left"/>
        <w:rPr>
          <w:rFonts w:cs="Times New Roman"/>
          <w:color w:val="000000" w:themeColor="text1"/>
          <w:sz w:val="18"/>
          <w:szCs w:val="18"/>
          <w14:textFill>
            <w14:solidFill>
              <w14:schemeClr w14:val="tx1"/>
            </w14:solidFill>
          </w14:textFill>
        </w:rPr>
      </w:pPr>
    </w:p>
    <w:p w14:paraId="23D3E064">
      <w:pPr>
        <w:snapToGrid w:val="0"/>
        <w:jc w:val="left"/>
        <w:rPr>
          <w:rFonts w:cs="Times New Roman"/>
          <w:color w:val="000000" w:themeColor="text1"/>
          <w:sz w:val="18"/>
          <w:szCs w:val="18"/>
          <w14:textFill>
            <w14:solidFill>
              <w14:schemeClr w14:val="tx1"/>
            </w14:solidFill>
          </w14:textFill>
        </w:rPr>
      </w:pPr>
    </w:p>
    <w:p w14:paraId="7C01E3F4">
      <w:pPr>
        <w:autoSpaceDE w:val="0"/>
        <w:autoSpaceDN w:val="0"/>
        <w:adjustRightInd w:val="0"/>
        <w:spacing w:line="360" w:lineRule="auto"/>
        <w:ind w:right="-21" w:rightChars="-10"/>
        <w:rPr>
          <w:rFonts w:ascii="宋体" w:hAnsi="宋体" w:cs="宋体"/>
          <w:color w:val="000000" w:themeColor="text1"/>
          <w:kern w:val="0"/>
          <w:sz w:val="24"/>
          <w:szCs w:val="32"/>
          <w14:textFill>
            <w14:solidFill>
              <w14:schemeClr w14:val="tx1"/>
            </w14:solidFill>
          </w14:textFill>
        </w:rPr>
      </w:pPr>
    </w:p>
    <w:p w14:paraId="4A3CAE72">
      <w:pPr>
        <w:keepNext/>
        <w:keepLines/>
        <w:spacing w:before="260" w:after="260" w:line="416" w:lineRule="auto"/>
        <w:jc w:val="center"/>
        <w:outlineLvl w:val="2"/>
        <w:rPr>
          <w:rFonts w:ascii="宋体" w:hAnsi="宋体" w:cs="宋体"/>
          <w:b/>
          <w:bCs/>
          <w:color w:val="000000" w:themeColor="text1"/>
          <w:sz w:val="28"/>
          <w:szCs w:val="32"/>
          <w14:textFill>
            <w14:solidFill>
              <w14:schemeClr w14:val="tx1"/>
            </w14:solidFill>
          </w14:textFill>
        </w:rPr>
      </w:pPr>
      <w:bookmarkStart w:id="207" w:name="_Toc229494491"/>
      <w:r>
        <w:rPr>
          <w:rFonts w:hint="eastAsia" w:ascii="宋体" w:hAnsi="宋体" w:cs="宋体"/>
          <w:b/>
          <w:bCs/>
          <w:color w:val="000000" w:themeColor="text1"/>
          <w:sz w:val="28"/>
          <w:szCs w:val="32"/>
          <w14:textFill>
            <w14:solidFill>
              <w14:schemeClr w14:val="tx1"/>
            </w14:solidFill>
          </w14:textFill>
        </w:rPr>
        <w:t>十三.政府采购供应商诚信承诺书</w:t>
      </w:r>
      <w:bookmarkEnd w:id="207"/>
    </w:p>
    <w:p w14:paraId="7F6B9C7D">
      <w:pPr>
        <w:spacing w:line="380" w:lineRule="exact"/>
        <w:jc w:val="center"/>
        <w:rPr>
          <w:rFonts w:ascii="宋体" w:hAnsi="宋体" w:cs="宋体"/>
          <w:b/>
          <w:color w:val="000000" w:themeColor="text1"/>
          <w:sz w:val="24"/>
          <w:szCs w:val="20"/>
          <w14:textFill>
            <w14:solidFill>
              <w14:schemeClr w14:val="tx1"/>
            </w14:solidFill>
          </w14:textFill>
        </w:rPr>
      </w:pPr>
    </w:p>
    <w:p w14:paraId="1013DAF7">
      <w:pPr>
        <w:spacing w:line="380" w:lineRule="exact"/>
        <w:ind w:firstLine="480" w:firstLineChars="2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C677E71">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（一）提供虚假材料谋取中标;</w:t>
      </w:r>
    </w:p>
    <w:p w14:paraId="629240EB">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（二）采取不正当手段诋毁、排挤其他供应商;</w:t>
      </w:r>
    </w:p>
    <w:p w14:paraId="052238B2">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（三）与招标采购单位、其他投标人恶意串通;</w:t>
      </w:r>
    </w:p>
    <w:p w14:paraId="3E55EB43">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（四）向招标采购单位或提供其他不正当利益;</w:t>
      </w:r>
    </w:p>
    <w:p w14:paraId="128B5529">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（五）在招标过程中与招标采购单位进行协商谈判、不按照招标文件和投标文件订立合同，或者与采购人另立背离合同实质性内容协议;</w:t>
      </w:r>
    </w:p>
    <w:p w14:paraId="2211C49D">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（六）开标后擅自撤销投标，影响招标继续进行的或领取招标文件纳投标保证金后不投标导致废标;</w:t>
      </w:r>
    </w:p>
    <w:p w14:paraId="7B61EB74">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（七）中标后无正当理由，在规定时间内不与采购单位签订合同;</w:t>
      </w:r>
    </w:p>
    <w:p w14:paraId="29554AED">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（八）将中标项目转让给他人或非法分包他人;</w:t>
      </w:r>
    </w:p>
    <w:p w14:paraId="496D48CF">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（九）无正当理由，拒绝履行合同义务;</w:t>
      </w:r>
    </w:p>
    <w:p w14:paraId="77DFE1DE">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（十）无正当理由放弃中标（成交）项目;</w:t>
      </w:r>
    </w:p>
    <w:p w14:paraId="56DED04A">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（十一）擅自或与采购人串通或接受采购人要求，在履约合同中通过减少货物数量，更换品牌、降低配置、技术要求、质量和服务标准等，却仍按原合同进行虚假验收或终止政府采购合同;</w:t>
      </w:r>
    </w:p>
    <w:p w14:paraId="5756077D">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（十二）与采购人串通，对尚未履约完毕的采购项目出具虚假验收报告；</w:t>
      </w:r>
    </w:p>
    <w:p w14:paraId="04EFAB99">
      <w:pPr>
        <w:spacing w:line="380" w:lineRule="exact"/>
        <w:ind w:firstLine="403" w:firstLineChars="168"/>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（十三）无不可抗力因素，拒绝提供售后服务、售后服务态度恶劣、故意提高维修配件价格（高于市场平均价）；</w:t>
      </w:r>
    </w:p>
    <w:p w14:paraId="64401B66">
      <w:pPr>
        <w:spacing w:line="380" w:lineRule="exact"/>
        <w:ind w:firstLine="360" w:firstLineChars="1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（十四）开标后对招标文件的相关内容再进行质疑；</w:t>
      </w:r>
    </w:p>
    <w:p w14:paraId="77CE231B">
      <w:pPr>
        <w:spacing w:line="380" w:lineRule="exact"/>
        <w:ind w:firstLine="360" w:firstLineChars="1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（十五）恶意投诉的行为：投诉经查无实据的、捏造事实或者提供虚假设诉材料；</w:t>
      </w:r>
    </w:p>
    <w:p w14:paraId="10348502">
      <w:pPr>
        <w:spacing w:line="380" w:lineRule="exact"/>
        <w:ind w:firstLine="360" w:firstLineChars="1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（十六）拒绝有关部门监督检查或者提供虚假情况；</w:t>
      </w:r>
    </w:p>
    <w:p w14:paraId="66DEC33B">
      <w:pPr>
        <w:spacing w:line="380" w:lineRule="exact"/>
        <w:ind w:firstLine="360" w:firstLineChars="15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（十七）政府采购监管部门认定的其他政府采购活动中的不诚信行为。</w:t>
      </w:r>
    </w:p>
    <w:p w14:paraId="186F6317">
      <w:pPr>
        <w:spacing w:line="380" w:lineRule="exact"/>
        <w:rPr>
          <w:rFonts w:ascii="宋体" w:hAnsi="宋体" w:cs="宋体"/>
          <w:color w:val="000000" w:themeColor="text1"/>
          <w:sz w:val="24"/>
          <w:szCs w:val="20"/>
          <w14:textFill>
            <w14:solidFill>
              <w14:schemeClr w14:val="tx1"/>
            </w14:solidFill>
          </w14:textFill>
        </w:rPr>
      </w:pPr>
    </w:p>
    <w:p w14:paraId="43D29F12">
      <w:pPr>
        <w:spacing w:line="380" w:lineRule="exact"/>
        <w:ind w:firstLine="3600" w:firstLineChars="15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供应商名称：（电子公章）</w:t>
      </w:r>
    </w:p>
    <w:p w14:paraId="1E6FF3E2">
      <w:pPr>
        <w:spacing w:line="380" w:lineRule="exact"/>
        <w:ind w:right="640" w:firstLine="1560" w:firstLineChars="650"/>
        <w:rPr>
          <w:rFonts w:ascii="宋体" w:hAnsi="宋体" w:cs="宋体"/>
          <w:color w:val="000000" w:themeColor="text1"/>
          <w:sz w:val="24"/>
          <w:szCs w:val="20"/>
          <w14:textFill>
            <w14:solidFill>
              <w14:schemeClr w14:val="tx1"/>
            </w14:solidFill>
          </w14:textFill>
        </w:rPr>
      </w:pPr>
    </w:p>
    <w:p w14:paraId="0D0817DE">
      <w:pPr>
        <w:spacing w:line="380" w:lineRule="exact"/>
        <w:ind w:right="640" w:firstLine="3600" w:firstLineChars="1500"/>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法人代表或授权委托人：（签字或盖章）</w:t>
      </w:r>
    </w:p>
    <w:p w14:paraId="2BF0B8C0">
      <w:pPr>
        <w:spacing w:line="380" w:lineRule="exact"/>
        <w:jc w:val="center"/>
        <w:rPr>
          <w:rFonts w:ascii="宋体" w:hAnsi="宋体" w:cs="宋体"/>
          <w:color w:val="000000" w:themeColor="text1"/>
          <w:sz w:val="24"/>
          <w:szCs w:val="20"/>
          <w14:textFill>
            <w14:solidFill>
              <w14:schemeClr w14:val="tx1"/>
            </w14:solidFill>
          </w14:textFill>
        </w:rPr>
      </w:pPr>
    </w:p>
    <w:p w14:paraId="37D815F8">
      <w:pPr>
        <w:jc w:val="center"/>
        <w:rPr>
          <w:rFonts w:ascii="宋体" w:hAnsi="宋体" w:cs="宋体"/>
          <w:color w:val="000000" w:themeColor="text1"/>
          <w:sz w:val="24"/>
          <w:szCs w:val="20"/>
          <w14:textFill>
            <w14:solidFill>
              <w14:schemeClr w14:val="tx1"/>
            </w14:solidFill>
          </w14:textFill>
        </w:rPr>
      </w:pPr>
      <w:r>
        <w:rPr>
          <w:rFonts w:hint="eastAsia" w:ascii="宋体" w:hAnsi="宋体" w:cs="宋体"/>
          <w:color w:val="000000" w:themeColor="text1"/>
          <w:sz w:val="24"/>
          <w:szCs w:val="20"/>
          <w14:textFill>
            <w14:solidFill>
              <w14:schemeClr w14:val="tx1"/>
            </w14:solidFill>
          </w14:textFill>
        </w:rPr>
        <w:t xml:space="preserve">               日期：      年   月    日</w:t>
      </w:r>
    </w:p>
    <w:p w14:paraId="6300035B">
      <w:pPr>
        <w:spacing w:after="120"/>
        <w:ind w:firstLine="210" w:firstLineChars="100"/>
        <w:rPr>
          <w:rFonts w:cs="Times New Roman"/>
          <w:color w:val="000000" w:themeColor="text1"/>
          <w:szCs w:val="20"/>
          <w14:textFill>
            <w14:solidFill>
              <w14:schemeClr w14:val="tx1"/>
            </w14:solidFill>
          </w14:textFill>
        </w:rPr>
      </w:pPr>
    </w:p>
    <w:p w14:paraId="1D42AAD8">
      <w:pPr>
        <w:spacing w:after="120"/>
        <w:ind w:firstLine="210" w:firstLineChars="100"/>
        <w:rPr>
          <w:rFonts w:cs="Times New Roman"/>
          <w:color w:val="000000" w:themeColor="text1"/>
          <w:szCs w:val="20"/>
          <w14:textFill>
            <w14:solidFill>
              <w14:schemeClr w14:val="tx1"/>
            </w14:solidFill>
          </w14:textFill>
        </w:rPr>
      </w:pPr>
    </w:p>
    <w:p w14:paraId="57AF194E">
      <w:pPr>
        <w:keepNext/>
        <w:keepLines/>
        <w:spacing w:before="260" w:after="260" w:line="416" w:lineRule="auto"/>
        <w:jc w:val="center"/>
        <w:outlineLvl w:val="2"/>
        <w:rPr>
          <w:rFonts w:ascii="宋体" w:hAnsi="宋体" w:cs="宋体"/>
          <w:b/>
          <w:bCs/>
          <w:color w:val="000000" w:themeColor="text1"/>
          <w:sz w:val="28"/>
          <w:szCs w:val="32"/>
          <w14:textFill>
            <w14:solidFill>
              <w14:schemeClr w14:val="tx1"/>
            </w14:solidFill>
          </w14:textFill>
        </w:rPr>
      </w:pPr>
      <w:bookmarkStart w:id="208" w:name="_Toc229494492"/>
      <w:r>
        <w:rPr>
          <w:rFonts w:hint="eastAsia" w:ascii="宋体" w:hAnsi="宋体" w:cs="宋体"/>
          <w:b/>
          <w:bCs/>
          <w:color w:val="000000" w:themeColor="text1"/>
          <w:sz w:val="28"/>
          <w:szCs w:val="32"/>
          <w14:textFill>
            <w14:solidFill>
              <w14:schemeClr w14:val="tx1"/>
            </w14:solidFill>
          </w14:textFill>
        </w:rPr>
        <w:t>十四.</w:t>
      </w:r>
      <w:r>
        <w:rPr>
          <w:rFonts w:hint="eastAsia" w:ascii="宋体" w:cs="Times New Roman"/>
          <w:b/>
          <w:bCs/>
          <w:color w:val="000000" w:themeColor="text1"/>
          <w:sz w:val="32"/>
          <w:szCs w:val="32"/>
          <w14:textFill>
            <w14:solidFill>
              <w14:schemeClr w14:val="tx1"/>
            </w14:solidFill>
          </w14:textFill>
        </w:rPr>
        <w:t xml:space="preserve"> </w:t>
      </w:r>
      <w:r>
        <w:rPr>
          <w:rFonts w:hint="eastAsia" w:ascii="宋体" w:hAnsi="宋体" w:cs="宋体"/>
          <w:b/>
          <w:bCs/>
          <w:color w:val="000000" w:themeColor="text1"/>
          <w:sz w:val="28"/>
          <w:szCs w:val="32"/>
          <w14:textFill>
            <w14:solidFill>
              <w14:schemeClr w14:val="tx1"/>
            </w14:solidFill>
          </w14:textFill>
        </w:rPr>
        <w:t>关于符合本国产品标准的声明函</w:t>
      </w:r>
      <w:bookmarkEnd w:id="208"/>
    </w:p>
    <w:p w14:paraId="3248071B">
      <w:pPr>
        <w:spacing w:before="30" w:after="30"/>
        <w:jc w:val="center"/>
        <w:rPr>
          <w:rFonts w:ascii="宋体" w:hAnsi="宋体" w:cs="宋体"/>
          <w:color w:val="000000" w:themeColor="text1"/>
          <w:sz w:val="36"/>
          <w:szCs w:val="36"/>
          <w14:textFill>
            <w14:solidFill>
              <w14:schemeClr w14:val="tx1"/>
            </w14:solidFill>
          </w14:textFill>
        </w:rPr>
      </w:pPr>
      <w:r>
        <w:rPr>
          <w:rFonts w:hint="eastAsia" w:ascii="黑体" w:hAnsi="黑体" w:eastAsia="黑体" w:cs="黑体"/>
          <w:b/>
          <w:bCs/>
          <w:color w:val="000000" w:themeColor="text1"/>
          <w:sz w:val="28"/>
          <w:szCs w:val="28"/>
          <w:lang w:val="zh-TW"/>
          <w14:textFill>
            <w14:solidFill>
              <w14:schemeClr w14:val="tx1"/>
            </w14:solidFill>
          </w14:textFill>
        </w:rPr>
        <w:t>关于符合本国产品标准的声明函</w:t>
      </w:r>
    </w:p>
    <w:p w14:paraId="773B04D8">
      <w:pPr>
        <w:spacing w:before="30" w:after="30"/>
        <w:ind w:firstLine="420"/>
        <w:rPr>
          <w:rFonts w:ascii="宋体" w:hAnsi="宋体" w:cs="宋体"/>
          <w:color w:val="000000" w:themeColor="text1"/>
          <w:sz w:val="24"/>
          <w14:textFill>
            <w14:solidFill>
              <w14:schemeClr w14:val="tx1"/>
            </w14:solidFill>
          </w14:textFill>
        </w:rPr>
      </w:pPr>
    </w:p>
    <w:p w14:paraId="609837B3">
      <w:pPr>
        <w:spacing w:before="30" w:after="30" w:line="460" w:lineRule="exact"/>
        <w:ind w:firstLine="420"/>
        <w:rPr>
          <w:rFonts w:ascii="宋体" w:hAnsi="宋体" w:cs="仿宋_GB2312"/>
          <w:color w:val="000000" w:themeColor="text1"/>
          <w:sz w:val="24"/>
          <w:szCs w:val="28"/>
          <w:lang w:val="zh-TW" w:eastAsia="zh-TW"/>
          <w14:textFill>
            <w14:solidFill>
              <w14:schemeClr w14:val="tx1"/>
            </w14:solidFill>
          </w14:textFill>
        </w:rPr>
      </w:pPr>
      <w:r>
        <w:rPr>
          <w:rFonts w:hint="eastAsia" w:ascii="宋体" w:hAnsi="宋体" w:cs="仿宋_GB2312"/>
          <w:color w:val="000000" w:themeColor="text1"/>
          <w:sz w:val="24"/>
          <w:szCs w:val="28"/>
          <w14:textFill>
            <w14:solidFill>
              <w14:schemeClr w14:val="tx1"/>
            </w14:solidFill>
          </w14:textFill>
        </w:rPr>
        <w:t xml:space="preserve"> </w:t>
      </w:r>
      <w:r>
        <w:rPr>
          <w:rFonts w:hint="eastAsia" w:ascii="宋体" w:hAnsi="宋体" w:cs="仿宋_GB2312"/>
          <w:color w:val="000000" w:themeColor="text1"/>
          <w:sz w:val="24"/>
          <w:szCs w:val="28"/>
          <w:lang w:val="zh-TW" w:eastAsia="zh-TW"/>
          <w14:textFill>
            <w14:solidFill>
              <w14:schemeClr w14:val="tx1"/>
            </w14:solidFill>
          </w14:textFill>
        </w:rPr>
        <w:t>本公司（单位）郑重声明，根据《国务院办公厅关于在政府采购中实施本国产品标准及相关政策的通知》（国办发〔2025〕34号）的规定，本公司（单位）提供的以下产品属于本国产品。具体情况如下：</w:t>
      </w:r>
    </w:p>
    <w:p w14:paraId="00106463">
      <w:pPr>
        <w:spacing w:before="30" w:after="30" w:line="460" w:lineRule="exact"/>
        <w:rPr>
          <w:rFonts w:ascii="宋体" w:hAnsi="宋体" w:cs="仿宋_GB2312"/>
          <w:color w:val="000000" w:themeColor="text1"/>
          <w:sz w:val="24"/>
          <w:szCs w:val="28"/>
          <w:lang w:val="zh-TW" w:eastAsia="zh-TW"/>
          <w14:textFill>
            <w14:solidFill>
              <w14:schemeClr w14:val="tx1"/>
            </w14:solidFill>
          </w14:textFill>
        </w:rPr>
      </w:pPr>
      <w:r>
        <w:rPr>
          <w:rFonts w:hint="eastAsia" w:ascii="宋体" w:hAnsi="宋体" w:cs="仿宋_GB2312"/>
          <w:color w:val="000000" w:themeColor="text1"/>
          <w:sz w:val="24"/>
          <w:szCs w:val="28"/>
          <w14:textFill>
            <w14:solidFill>
              <w14:schemeClr w14:val="tx1"/>
            </w14:solidFill>
          </w14:textFill>
        </w:rPr>
        <w:t xml:space="preserve">    1.</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u w:val="single"/>
          <w:lang w:val="zh-TW" w:eastAsia="zh-TW"/>
          <w14:textFill>
            <w14:solidFill>
              <w14:schemeClr w14:val="tx1"/>
            </w14:solidFill>
          </w14:textFill>
        </w:rPr>
        <w:t>（产品名称1）</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lang w:val="zh-TW" w:eastAsia="zh-TW"/>
          <w14:textFill>
            <w14:solidFill>
              <w14:schemeClr w14:val="tx1"/>
            </w14:solidFill>
          </w14:textFill>
        </w:rPr>
        <w:t>，生产厂为</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u w:val="single"/>
          <w:lang w:val="zh-TW" w:eastAsia="zh-TW"/>
          <w14:textFill>
            <w14:solidFill>
              <w14:schemeClr w14:val="tx1"/>
            </w14:solidFill>
          </w14:textFill>
        </w:rPr>
        <w:t>（厂名）</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lang w:val="zh-TW" w:eastAsia="zh-TW"/>
          <w14:textFill>
            <w14:solidFill>
              <w14:schemeClr w14:val="tx1"/>
            </w14:solidFill>
          </w14:textFill>
        </w:rPr>
        <w:t>，厂址为</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u w:val="single"/>
          <w:lang w:val="zh-TW" w:eastAsia="zh-TW"/>
          <w14:textFill>
            <w14:solidFill>
              <w14:schemeClr w14:val="tx1"/>
            </w14:solidFill>
          </w14:textFill>
        </w:rPr>
        <w:t>（生产厂址）</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lang w:val="zh-TW" w:eastAsia="zh-TW"/>
          <w14:textFill>
            <w14:solidFill>
              <w14:schemeClr w14:val="tx1"/>
            </w14:solidFill>
          </w14:textFill>
        </w:rPr>
        <w:t>。</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u w:val="single"/>
          <w:lang w:val="zh-TW" w:eastAsia="zh-TW"/>
          <w14:textFill>
            <w14:solidFill>
              <w14:schemeClr w14:val="tx1"/>
            </w14:solidFill>
          </w14:textFill>
        </w:rPr>
        <w:t>（产品名称1）</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lang w:val="zh-TW" w:eastAsia="zh-TW"/>
          <w14:textFill>
            <w14:solidFill>
              <w14:schemeClr w14:val="tx1"/>
            </w14:solidFill>
          </w14:textFill>
        </w:rPr>
        <w:t>的中国境内生产的组件成本占比≥</w:t>
      </w:r>
      <w:r>
        <w:rPr>
          <w:rFonts w:hint="eastAsia" w:ascii="宋体" w:hAnsi="宋体" w:cs="仿宋_GB2312"/>
          <w:color w:val="000000" w:themeColor="text1"/>
          <w:sz w:val="24"/>
          <w:szCs w:val="28"/>
          <w:u w:val="single"/>
          <w:lang w:val="zh-TW" w:eastAsia="zh-TW"/>
          <w14:textFill>
            <w14:solidFill>
              <w14:schemeClr w14:val="tx1"/>
            </w14:solidFill>
          </w14:textFill>
        </w:rPr>
        <w:t>（规定比例）</w:t>
      </w:r>
      <w:r>
        <w:rPr>
          <w:rFonts w:hint="eastAsia" w:ascii="宋体" w:hAnsi="宋体" w:cs="仿宋_GB2312"/>
          <w:color w:val="000000" w:themeColor="text1"/>
          <w:sz w:val="24"/>
          <w:szCs w:val="28"/>
          <w:lang w:val="zh-TW" w:eastAsia="zh-TW"/>
          <w14:textFill>
            <w14:solidFill>
              <w14:schemeClr w14:val="tx1"/>
            </w14:solidFill>
          </w14:textFill>
        </w:rPr>
        <w:t>。</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u w:val="single"/>
          <w:lang w:val="zh-TW" w:eastAsia="zh-TW"/>
          <w14:textFill>
            <w14:solidFill>
              <w14:schemeClr w14:val="tx1"/>
            </w14:solidFill>
          </w14:textFill>
        </w:rPr>
        <w:t>（产品名称1）</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lang w:val="zh-TW" w:eastAsia="zh-TW"/>
          <w14:textFill>
            <w14:solidFill>
              <w14:schemeClr w14:val="tx1"/>
            </w14:solidFill>
          </w14:textFill>
        </w:rPr>
        <w:t>的</w:t>
      </w:r>
      <w:r>
        <w:rPr>
          <w:rFonts w:hint="eastAsia" w:ascii="宋体" w:hAnsi="宋体" w:cs="仿宋_GB2312"/>
          <w:color w:val="000000" w:themeColor="text1"/>
          <w:sz w:val="24"/>
          <w:szCs w:val="28"/>
          <w14:textFill>
            <w14:solidFill>
              <w14:schemeClr w14:val="tx1"/>
            </w14:solidFill>
          </w14:textFill>
        </w:rPr>
        <w:t xml:space="preserve">  </w:t>
      </w:r>
      <w:r>
        <w:rPr>
          <w:rFonts w:hint="eastAsia" w:ascii="宋体" w:hAnsi="宋体" w:cs="仿宋_GB2312"/>
          <w:color w:val="000000" w:themeColor="text1"/>
          <w:sz w:val="24"/>
          <w:szCs w:val="28"/>
          <w:u w:val="single"/>
          <w:lang w:val="zh-TW" w:eastAsia="zh-TW"/>
          <w14:textFill>
            <w14:solidFill>
              <w14:schemeClr w14:val="tx1"/>
            </w14:solidFill>
          </w14:textFill>
        </w:rPr>
        <w:t>（关键组件）</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lang w:val="zh-TW" w:eastAsia="zh-TW"/>
          <w14:textFill>
            <w14:solidFill>
              <w14:schemeClr w14:val="tx1"/>
            </w14:solidFill>
          </w14:textFill>
        </w:rPr>
        <w:t>在中国境内生产。</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u w:val="single"/>
          <w:lang w:val="zh-TW" w:eastAsia="zh-TW"/>
          <w14:textFill>
            <w14:solidFill>
              <w14:schemeClr w14:val="tx1"/>
            </w14:solidFill>
          </w14:textFill>
        </w:rPr>
        <w:t>（产品名称1）</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lang w:val="zh-TW" w:eastAsia="zh-TW"/>
          <w14:textFill>
            <w14:solidFill>
              <w14:schemeClr w14:val="tx1"/>
            </w14:solidFill>
          </w14:textFill>
        </w:rPr>
        <w:t>的</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u w:val="single"/>
          <w:lang w:val="zh-TW" w:eastAsia="zh-TW"/>
          <w14:textFill>
            <w14:solidFill>
              <w14:schemeClr w14:val="tx1"/>
            </w14:solidFill>
          </w14:textFill>
        </w:rPr>
        <w:t>（关键工序）</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lang w:val="zh-TW" w:eastAsia="zh-TW"/>
          <w14:textFill>
            <w14:solidFill>
              <w14:schemeClr w14:val="tx1"/>
            </w14:solidFill>
          </w14:textFill>
        </w:rPr>
        <w:t>在中国境内完成。</w:t>
      </w:r>
    </w:p>
    <w:p w14:paraId="7B093C9E">
      <w:pPr>
        <w:spacing w:before="30" w:after="30" w:line="460" w:lineRule="exact"/>
        <w:ind w:firstLine="420"/>
        <w:rPr>
          <w:rFonts w:ascii="宋体" w:hAnsi="宋体" w:cs="仿宋_GB2312"/>
          <w:color w:val="000000" w:themeColor="text1"/>
          <w:sz w:val="24"/>
          <w:szCs w:val="28"/>
          <w:lang w:val="zh-TW" w:eastAsia="zh-TW"/>
          <w14:textFill>
            <w14:solidFill>
              <w14:schemeClr w14:val="tx1"/>
            </w14:solidFill>
          </w14:textFill>
        </w:rPr>
      </w:pPr>
      <w:r>
        <w:rPr>
          <w:rFonts w:hint="eastAsia" w:ascii="宋体" w:hAnsi="宋体" w:cs="仿宋_GB2312"/>
          <w:color w:val="000000" w:themeColor="text1"/>
          <w:sz w:val="24"/>
          <w:szCs w:val="28"/>
          <w14:textFill>
            <w14:solidFill>
              <w14:schemeClr w14:val="tx1"/>
            </w14:solidFill>
          </w14:textFill>
        </w:rPr>
        <w:t xml:space="preserve"> 2.</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u w:val="single"/>
          <w:lang w:val="zh-TW" w:eastAsia="zh-TW"/>
          <w14:textFill>
            <w14:solidFill>
              <w14:schemeClr w14:val="tx1"/>
            </w14:solidFill>
          </w14:textFill>
        </w:rPr>
        <w:t>（产品名称</w:t>
      </w:r>
      <w:r>
        <w:rPr>
          <w:rFonts w:hint="eastAsia" w:ascii="宋体" w:hAnsi="宋体" w:cs="仿宋_GB2312"/>
          <w:color w:val="000000" w:themeColor="text1"/>
          <w:sz w:val="24"/>
          <w:szCs w:val="28"/>
          <w:u w:val="single"/>
          <w14:textFill>
            <w14:solidFill>
              <w14:schemeClr w14:val="tx1"/>
            </w14:solidFill>
          </w14:textFill>
        </w:rPr>
        <w:t>2</w:t>
      </w:r>
      <w:r>
        <w:rPr>
          <w:rFonts w:hint="eastAsia" w:ascii="宋体" w:hAnsi="宋体" w:cs="仿宋_GB2312"/>
          <w:color w:val="000000" w:themeColor="text1"/>
          <w:sz w:val="24"/>
          <w:szCs w:val="28"/>
          <w:u w:val="single"/>
          <w:lang w:val="zh-TW" w:eastAsia="zh-TW"/>
          <w14:textFill>
            <w14:solidFill>
              <w14:schemeClr w14:val="tx1"/>
            </w14:solidFill>
          </w14:textFill>
        </w:rPr>
        <w:t>）</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lang w:val="zh-TW" w:eastAsia="zh-TW"/>
          <w14:textFill>
            <w14:solidFill>
              <w14:schemeClr w14:val="tx1"/>
            </w14:solidFill>
          </w14:textFill>
        </w:rPr>
        <w:t>，生产厂为</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u w:val="single"/>
          <w:lang w:val="zh-TW" w:eastAsia="zh-TW"/>
          <w14:textFill>
            <w14:solidFill>
              <w14:schemeClr w14:val="tx1"/>
            </w14:solidFill>
          </w14:textFill>
        </w:rPr>
        <w:t>（厂名）</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lang w:val="zh-TW" w:eastAsia="zh-TW"/>
          <w14:textFill>
            <w14:solidFill>
              <w14:schemeClr w14:val="tx1"/>
            </w14:solidFill>
          </w14:textFill>
        </w:rPr>
        <w:t>，厂址为</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u w:val="single"/>
          <w:lang w:val="zh-TW" w:eastAsia="zh-TW"/>
          <w14:textFill>
            <w14:solidFill>
              <w14:schemeClr w14:val="tx1"/>
            </w14:solidFill>
          </w14:textFill>
        </w:rPr>
        <w:t>（生产厂址）</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lang w:val="zh-TW" w:eastAsia="zh-TW"/>
          <w14:textFill>
            <w14:solidFill>
              <w14:schemeClr w14:val="tx1"/>
            </w14:solidFill>
          </w14:textFill>
        </w:rPr>
        <w:t>。</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u w:val="single"/>
          <w:lang w:val="zh-TW" w:eastAsia="zh-TW"/>
          <w14:textFill>
            <w14:solidFill>
              <w14:schemeClr w14:val="tx1"/>
            </w14:solidFill>
          </w14:textFill>
        </w:rPr>
        <w:t>（产品名称</w:t>
      </w:r>
      <w:r>
        <w:rPr>
          <w:rFonts w:hint="eastAsia" w:ascii="宋体" w:hAnsi="宋体" w:cs="仿宋_GB2312"/>
          <w:color w:val="000000" w:themeColor="text1"/>
          <w:sz w:val="24"/>
          <w:szCs w:val="28"/>
          <w:u w:val="single"/>
          <w14:textFill>
            <w14:solidFill>
              <w14:schemeClr w14:val="tx1"/>
            </w14:solidFill>
          </w14:textFill>
        </w:rPr>
        <w:t>2</w:t>
      </w:r>
      <w:r>
        <w:rPr>
          <w:rFonts w:hint="eastAsia" w:ascii="宋体" w:hAnsi="宋体" w:cs="仿宋_GB2312"/>
          <w:color w:val="000000" w:themeColor="text1"/>
          <w:sz w:val="24"/>
          <w:szCs w:val="28"/>
          <w:u w:val="single"/>
          <w:lang w:val="zh-TW" w:eastAsia="zh-TW"/>
          <w14:textFill>
            <w14:solidFill>
              <w14:schemeClr w14:val="tx1"/>
            </w14:solidFill>
          </w14:textFill>
        </w:rPr>
        <w:t>）</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lang w:val="zh-TW" w:eastAsia="zh-TW"/>
          <w14:textFill>
            <w14:solidFill>
              <w14:schemeClr w14:val="tx1"/>
            </w14:solidFill>
          </w14:textFill>
        </w:rPr>
        <w:t>的中国境内生产的组件成本占比≥</w:t>
      </w:r>
      <w:r>
        <w:rPr>
          <w:rFonts w:hint="eastAsia" w:ascii="宋体" w:hAnsi="宋体" w:cs="仿宋_GB2312"/>
          <w:color w:val="000000" w:themeColor="text1"/>
          <w:sz w:val="24"/>
          <w:szCs w:val="28"/>
          <w:u w:val="single"/>
          <w:lang w:val="zh-TW" w:eastAsia="zh-TW"/>
          <w14:textFill>
            <w14:solidFill>
              <w14:schemeClr w14:val="tx1"/>
            </w14:solidFill>
          </w14:textFill>
        </w:rPr>
        <w:t>（规定比例）</w:t>
      </w:r>
      <w:r>
        <w:rPr>
          <w:rFonts w:hint="eastAsia" w:ascii="宋体" w:hAnsi="宋体" w:cs="仿宋_GB2312"/>
          <w:color w:val="000000" w:themeColor="text1"/>
          <w:sz w:val="24"/>
          <w:szCs w:val="28"/>
          <w:lang w:val="zh-TW" w:eastAsia="zh-TW"/>
          <w14:textFill>
            <w14:solidFill>
              <w14:schemeClr w14:val="tx1"/>
            </w14:solidFill>
          </w14:textFill>
        </w:rPr>
        <w:t>。</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u w:val="single"/>
          <w:lang w:val="zh-TW" w:eastAsia="zh-TW"/>
          <w14:textFill>
            <w14:solidFill>
              <w14:schemeClr w14:val="tx1"/>
            </w14:solidFill>
          </w14:textFill>
        </w:rPr>
        <w:t>（产品名称</w:t>
      </w:r>
      <w:r>
        <w:rPr>
          <w:rFonts w:hint="eastAsia" w:ascii="宋体" w:hAnsi="宋体" w:cs="仿宋_GB2312"/>
          <w:color w:val="000000" w:themeColor="text1"/>
          <w:sz w:val="24"/>
          <w:szCs w:val="28"/>
          <w:u w:val="single"/>
          <w14:textFill>
            <w14:solidFill>
              <w14:schemeClr w14:val="tx1"/>
            </w14:solidFill>
          </w14:textFill>
        </w:rPr>
        <w:t>2</w:t>
      </w:r>
      <w:r>
        <w:rPr>
          <w:rFonts w:hint="eastAsia" w:ascii="宋体" w:hAnsi="宋体" w:cs="仿宋_GB2312"/>
          <w:color w:val="000000" w:themeColor="text1"/>
          <w:sz w:val="24"/>
          <w:szCs w:val="28"/>
          <w:u w:val="single"/>
          <w:lang w:val="zh-TW" w:eastAsia="zh-TW"/>
          <w14:textFill>
            <w14:solidFill>
              <w14:schemeClr w14:val="tx1"/>
            </w14:solidFill>
          </w14:textFill>
        </w:rPr>
        <w:t>）</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lang w:val="zh-TW" w:eastAsia="zh-TW"/>
          <w14:textFill>
            <w14:solidFill>
              <w14:schemeClr w14:val="tx1"/>
            </w14:solidFill>
          </w14:textFill>
        </w:rPr>
        <w:t>的</w:t>
      </w:r>
      <w:r>
        <w:rPr>
          <w:rFonts w:hint="eastAsia" w:ascii="宋体" w:hAnsi="宋体" w:cs="仿宋_GB2312"/>
          <w:color w:val="000000" w:themeColor="text1"/>
          <w:sz w:val="24"/>
          <w:szCs w:val="28"/>
          <w14:textFill>
            <w14:solidFill>
              <w14:schemeClr w14:val="tx1"/>
            </w14:solidFill>
          </w14:textFill>
        </w:rPr>
        <w:t xml:space="preserve">  </w:t>
      </w:r>
      <w:r>
        <w:rPr>
          <w:rFonts w:hint="eastAsia" w:ascii="宋体" w:hAnsi="宋体" w:cs="仿宋_GB2312"/>
          <w:color w:val="000000" w:themeColor="text1"/>
          <w:sz w:val="24"/>
          <w:szCs w:val="28"/>
          <w:u w:val="single"/>
          <w:lang w:val="zh-TW" w:eastAsia="zh-TW"/>
          <w14:textFill>
            <w14:solidFill>
              <w14:schemeClr w14:val="tx1"/>
            </w14:solidFill>
          </w14:textFill>
        </w:rPr>
        <w:t>（关键组件）</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lang w:val="zh-TW" w:eastAsia="zh-TW"/>
          <w14:textFill>
            <w14:solidFill>
              <w14:schemeClr w14:val="tx1"/>
            </w14:solidFill>
          </w14:textFill>
        </w:rPr>
        <w:t>在中国境内生产。</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u w:val="single"/>
          <w:lang w:val="zh-TW" w:eastAsia="zh-TW"/>
          <w14:textFill>
            <w14:solidFill>
              <w14:schemeClr w14:val="tx1"/>
            </w14:solidFill>
          </w14:textFill>
        </w:rPr>
        <w:t>（产品名称</w:t>
      </w:r>
      <w:r>
        <w:rPr>
          <w:rFonts w:hint="eastAsia" w:ascii="宋体" w:hAnsi="宋体" w:cs="仿宋_GB2312"/>
          <w:color w:val="000000" w:themeColor="text1"/>
          <w:sz w:val="24"/>
          <w:szCs w:val="28"/>
          <w:u w:val="single"/>
          <w14:textFill>
            <w14:solidFill>
              <w14:schemeClr w14:val="tx1"/>
            </w14:solidFill>
          </w14:textFill>
        </w:rPr>
        <w:t>2</w:t>
      </w:r>
      <w:r>
        <w:rPr>
          <w:rFonts w:hint="eastAsia" w:ascii="宋体" w:hAnsi="宋体" w:cs="仿宋_GB2312"/>
          <w:color w:val="000000" w:themeColor="text1"/>
          <w:sz w:val="24"/>
          <w:szCs w:val="28"/>
          <w:u w:val="single"/>
          <w:lang w:val="zh-TW" w:eastAsia="zh-TW"/>
          <w14:textFill>
            <w14:solidFill>
              <w14:schemeClr w14:val="tx1"/>
            </w14:solidFill>
          </w14:textFill>
        </w:rPr>
        <w:t>）</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lang w:val="zh-TW" w:eastAsia="zh-TW"/>
          <w14:textFill>
            <w14:solidFill>
              <w14:schemeClr w14:val="tx1"/>
            </w14:solidFill>
          </w14:textFill>
        </w:rPr>
        <w:t>的</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u w:val="single"/>
          <w:lang w:val="zh-TW" w:eastAsia="zh-TW"/>
          <w14:textFill>
            <w14:solidFill>
              <w14:schemeClr w14:val="tx1"/>
            </w14:solidFill>
          </w14:textFill>
        </w:rPr>
        <w:t>（关键工序）</w:t>
      </w:r>
      <w:r>
        <w:rPr>
          <w:rFonts w:hint="eastAsia" w:ascii="宋体" w:hAnsi="宋体" w:cs="仿宋_GB2312"/>
          <w:color w:val="000000" w:themeColor="text1"/>
          <w:sz w:val="24"/>
          <w:szCs w:val="28"/>
          <w:u w:val="single"/>
          <w14:textFill>
            <w14:solidFill>
              <w14:schemeClr w14:val="tx1"/>
            </w14:solidFill>
          </w14:textFill>
        </w:rPr>
        <w:t xml:space="preserve"> </w:t>
      </w:r>
      <w:r>
        <w:rPr>
          <w:rFonts w:hint="eastAsia" w:ascii="宋体" w:hAnsi="宋体" w:cs="仿宋_GB2312"/>
          <w:color w:val="000000" w:themeColor="text1"/>
          <w:sz w:val="24"/>
          <w:szCs w:val="28"/>
          <w:lang w:val="zh-TW" w:eastAsia="zh-TW"/>
          <w14:textFill>
            <w14:solidFill>
              <w14:schemeClr w14:val="tx1"/>
            </w14:solidFill>
          </w14:textFill>
        </w:rPr>
        <w:t>在中国境内完成。</w:t>
      </w:r>
    </w:p>
    <w:p w14:paraId="4E25DDC5">
      <w:pPr>
        <w:spacing w:before="30" w:after="30" w:line="460" w:lineRule="exact"/>
        <w:ind w:firstLine="420"/>
        <w:rPr>
          <w:rFonts w:ascii="宋体" w:hAnsi="宋体" w:cs="仿宋_GB2312"/>
          <w:color w:val="000000" w:themeColor="text1"/>
          <w:sz w:val="24"/>
          <w:szCs w:val="28"/>
          <w:lang w:val="zh-TW" w:eastAsia="zh-TW"/>
          <w14:textFill>
            <w14:solidFill>
              <w14:schemeClr w14:val="tx1"/>
            </w14:solidFill>
          </w14:textFill>
        </w:rPr>
      </w:pPr>
      <w:r>
        <w:rPr>
          <w:rFonts w:hint="eastAsia" w:ascii="宋体" w:hAnsi="宋体" w:cs="仿宋_GB2312"/>
          <w:color w:val="000000" w:themeColor="text1"/>
          <w:sz w:val="24"/>
          <w:szCs w:val="28"/>
          <w:lang w:val="zh-TW" w:eastAsia="zh-TW"/>
          <w14:textFill>
            <w14:solidFill>
              <w14:schemeClr w14:val="tx1"/>
            </w14:solidFill>
          </w14:textFill>
        </w:rPr>
        <w:t>……</w:t>
      </w:r>
    </w:p>
    <w:p w14:paraId="790D1351">
      <w:pPr>
        <w:spacing w:before="30" w:after="30" w:line="460" w:lineRule="exact"/>
        <w:ind w:firstLine="420"/>
        <w:rPr>
          <w:rFonts w:ascii="宋体" w:hAnsi="宋体" w:cs="仿宋_GB2312"/>
          <w:color w:val="000000" w:themeColor="text1"/>
          <w:sz w:val="24"/>
          <w:szCs w:val="28"/>
          <w:lang w:val="zh-TW" w:eastAsia="zh-TW"/>
          <w14:textFill>
            <w14:solidFill>
              <w14:schemeClr w14:val="tx1"/>
            </w14:solidFill>
          </w14:textFill>
        </w:rPr>
      </w:pPr>
      <w:r>
        <w:rPr>
          <w:rFonts w:hint="eastAsia" w:ascii="宋体" w:hAnsi="宋体" w:cs="仿宋_GB2312"/>
          <w:color w:val="000000" w:themeColor="text1"/>
          <w:sz w:val="24"/>
          <w:szCs w:val="28"/>
          <w:lang w:val="zh-TW" w:eastAsia="zh-TW"/>
          <w14:textFill>
            <w14:solidFill>
              <w14:schemeClr w14:val="tx1"/>
            </w14:solidFill>
          </w14:textFill>
        </w:rPr>
        <w:t>本公司（单位）对上述声明内容的真实性负责。如有虚假，愿承担相应法律责任。</w:t>
      </w:r>
    </w:p>
    <w:p w14:paraId="66A32409">
      <w:pPr>
        <w:spacing w:before="30" w:after="30" w:line="460" w:lineRule="exact"/>
        <w:ind w:firstLine="420"/>
        <w:jc w:val="right"/>
        <w:rPr>
          <w:rFonts w:ascii="宋体" w:hAnsi="宋体" w:cs="仿宋_GB2312"/>
          <w:color w:val="000000" w:themeColor="text1"/>
          <w:sz w:val="24"/>
          <w:szCs w:val="28"/>
          <w:lang w:val="zh-TW" w:eastAsia="zh-TW"/>
          <w14:textFill>
            <w14:solidFill>
              <w14:schemeClr w14:val="tx1"/>
            </w14:solidFill>
          </w14:textFill>
        </w:rPr>
      </w:pPr>
      <w:r>
        <w:rPr>
          <w:rFonts w:hint="eastAsia" w:ascii="宋体" w:hAnsi="宋体" w:cs="仿宋_GB2312"/>
          <w:color w:val="000000" w:themeColor="text1"/>
          <w:sz w:val="24"/>
          <w:szCs w:val="28"/>
          <w:lang w:val="zh-TW" w:eastAsia="zh-TW"/>
          <w14:textFill>
            <w14:solidFill>
              <w14:schemeClr w14:val="tx1"/>
            </w14:solidFill>
          </w14:textFill>
        </w:rPr>
        <w:t>公司（单位）名称（盖章）：</w:t>
      </w:r>
    </w:p>
    <w:p w14:paraId="0C0434A5">
      <w:pPr>
        <w:pBdr>
          <w:bottom w:val="single" w:color="auto" w:sz="12" w:space="0"/>
        </w:pBdr>
        <w:spacing w:before="30" w:after="30" w:line="460" w:lineRule="exact"/>
        <w:ind w:firstLine="420"/>
        <w:jc w:val="right"/>
        <w:rPr>
          <w:rFonts w:ascii="宋体" w:hAnsi="宋体" w:cs="宋体"/>
          <w:color w:val="000000" w:themeColor="text1"/>
          <w:sz w:val="24"/>
          <w:lang w:eastAsia="zh-TW"/>
          <w14:textFill>
            <w14:solidFill>
              <w14:schemeClr w14:val="tx1"/>
            </w14:solidFill>
          </w14:textFill>
        </w:rPr>
      </w:pPr>
      <w:r>
        <w:rPr>
          <w:rFonts w:hint="eastAsia" w:ascii="宋体" w:hAnsi="宋体" w:cs="仿宋_GB2312"/>
          <w:color w:val="000000" w:themeColor="text1"/>
          <w:sz w:val="24"/>
          <w:szCs w:val="28"/>
          <w:lang w:val="zh-TW" w:eastAsia="zh-TW"/>
          <w14:textFill>
            <w14:solidFill>
              <w14:schemeClr w14:val="tx1"/>
            </w14:solidFill>
          </w14:textFill>
        </w:rPr>
        <w:t>日期：　年　　月 　日 </w:t>
      </w:r>
      <w:r>
        <w:rPr>
          <w:rFonts w:hint="eastAsia" w:ascii="仿宋_GB2312" w:hAnsi="仿宋_GB2312" w:eastAsia="仿宋_GB2312" w:cs="仿宋_GB2312"/>
          <w:color w:val="000000" w:themeColor="text1"/>
          <w:sz w:val="28"/>
          <w:szCs w:val="28"/>
          <w:shd w:val="clear" w:color="auto" w:fill="FFFFFF"/>
          <w14:textFill>
            <w14:solidFill>
              <w14:schemeClr w14:val="tx1"/>
            </w14:solidFill>
          </w14:textFill>
        </w:rPr>
        <w:t> </w:t>
      </w:r>
      <w:r>
        <w:rPr>
          <w:rFonts w:hint="eastAsia" w:ascii="宋体" w:hAnsi="宋体" w:cs="宋体"/>
          <w:color w:val="000000" w:themeColor="text1"/>
          <w:sz w:val="24"/>
          <w:shd w:val="clear" w:color="auto" w:fill="FFFFFF"/>
          <w:lang w:eastAsia="zh-TW"/>
          <w14:textFill>
            <w14:solidFill>
              <w14:schemeClr w14:val="tx1"/>
            </w14:solidFill>
          </w14:textFill>
        </w:rPr>
        <w:t>  </w:t>
      </w:r>
    </w:p>
    <w:p w14:paraId="3913FE11">
      <w:pPr>
        <w:spacing w:before="30" w:after="30" w:line="280" w:lineRule="exact"/>
        <w:ind w:firstLine="420"/>
        <w:rPr>
          <w:rFonts w:ascii="宋体" w:hAnsi="宋体" w:cs="楷体"/>
          <w:color w:val="000000" w:themeColor="text1"/>
          <w:sz w:val="24"/>
          <w:shd w:val="clear" w:color="auto" w:fill="FFFFFF"/>
          <w14:textFill>
            <w14:solidFill>
              <w14:schemeClr w14:val="tx1"/>
            </w14:solidFill>
          </w14:textFill>
        </w:rPr>
      </w:pPr>
      <w:r>
        <w:rPr>
          <w:rFonts w:hint="eastAsia" w:ascii="宋体" w:hAnsi="宋体" w:cs="楷体"/>
          <w:color w:val="000000" w:themeColor="text1"/>
          <w:sz w:val="24"/>
          <w:shd w:val="clear" w:color="auto" w:fill="FFFFFF"/>
          <w14:textFill>
            <w14:solidFill>
              <w14:schemeClr w14:val="tx1"/>
            </w14:solidFill>
          </w14:textFill>
        </w:rPr>
        <w:t>1.根据国务院办公厅关于在政府采购中实施本国产品标准及相关政策的通知（国办发〔2025〕34号）要求，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61A304DA">
      <w:pPr>
        <w:spacing w:before="30" w:after="30" w:line="280" w:lineRule="exact"/>
        <w:ind w:firstLine="420"/>
        <w:rPr>
          <w:rFonts w:ascii="宋体" w:hAnsi="宋体" w:cs="楷体"/>
          <w:color w:val="000000" w:themeColor="text1"/>
          <w:sz w:val="24"/>
          <w:shd w:val="clear" w:color="auto" w:fill="FFFFFF"/>
          <w14:textFill>
            <w14:solidFill>
              <w14:schemeClr w14:val="tx1"/>
            </w14:solidFill>
          </w14:textFill>
        </w:rPr>
      </w:pPr>
      <w:r>
        <w:rPr>
          <w:rFonts w:hint="eastAsia" w:ascii="宋体" w:hAnsi="宋体" w:cs="楷体"/>
          <w:color w:val="000000" w:themeColor="text1"/>
          <w:sz w:val="24"/>
          <w:shd w:val="clear" w:color="auto" w:fill="FFFFFF"/>
          <w14:textFill>
            <w14:solidFill>
              <w14:schemeClr w14:val="tx1"/>
            </w14:solidFill>
          </w14:textFill>
        </w:rPr>
        <w:t>2.中国境内生产的组件成本核算基本规则见《国务院办公厅关于在政府采购中实施本国产品标准及相关政策的通知》（国办发〔2025〕34号）。</w:t>
      </w:r>
    </w:p>
    <w:p w14:paraId="2EC6AA1A">
      <w:pPr>
        <w:spacing w:before="30" w:after="30" w:line="280" w:lineRule="exact"/>
        <w:ind w:firstLine="420"/>
        <w:rPr>
          <w:rFonts w:ascii="宋体" w:hAnsi="宋体" w:cs="楷体"/>
          <w:color w:val="000000" w:themeColor="text1"/>
          <w:sz w:val="24"/>
          <w:shd w:val="clear" w:color="auto" w:fill="FFFFFF"/>
          <w14:textFill>
            <w14:solidFill>
              <w14:schemeClr w14:val="tx1"/>
            </w14:solidFill>
          </w14:textFill>
        </w:rPr>
      </w:pPr>
      <w:r>
        <w:rPr>
          <w:rFonts w:hint="eastAsia" w:ascii="宋体" w:hAnsi="宋体" w:cs="楷体"/>
          <w:color w:val="000000" w:themeColor="text1"/>
          <w:sz w:val="24"/>
          <w:shd w:val="clear" w:color="auto" w:fill="FFFFFF"/>
          <w14:textFill>
            <w14:solidFill>
              <w14:schemeClr w14:val="tx1"/>
            </w14:solidFill>
          </w14:textFill>
        </w:rPr>
        <w:t>3.产品如有型号，请在“产品名称”栏一并填写。</w:t>
      </w:r>
    </w:p>
    <w:p w14:paraId="73C807A4">
      <w:pPr>
        <w:spacing w:before="30" w:after="30" w:line="280" w:lineRule="exact"/>
        <w:ind w:firstLine="420"/>
        <w:rPr>
          <w:rFonts w:ascii="宋体" w:hAnsi="宋体" w:cs="楷体"/>
          <w:color w:val="000000" w:themeColor="text1"/>
          <w:sz w:val="24"/>
          <w:shd w:val="clear" w:color="auto" w:fill="FFFFFF"/>
          <w14:textFill>
            <w14:solidFill>
              <w14:schemeClr w14:val="tx1"/>
            </w14:solidFill>
          </w14:textFill>
        </w:rPr>
      </w:pPr>
      <w:r>
        <w:rPr>
          <w:rFonts w:hint="eastAsia" w:ascii="宋体" w:hAnsi="宋体" w:cs="楷体"/>
          <w:color w:val="000000" w:themeColor="text1"/>
          <w:sz w:val="24"/>
          <w:shd w:val="clear" w:color="auto" w:fill="FFFFFF"/>
          <w14:textFill>
            <w14:solidFill>
              <w14:schemeClr w14:val="tx1"/>
            </w14:solidFill>
          </w14:textFill>
        </w:rPr>
        <w:t>4.生产厂名与厂址应与生产厂营业执照载明的相关信息保持一致。</w:t>
      </w:r>
    </w:p>
    <w:p w14:paraId="714AC682">
      <w:pPr>
        <w:spacing w:before="30" w:after="30" w:line="280" w:lineRule="exact"/>
        <w:ind w:firstLine="420"/>
        <w:rPr>
          <w:rFonts w:ascii="宋体" w:hAnsi="宋体" w:cs="楷体"/>
          <w:color w:val="000000" w:themeColor="text1"/>
          <w:sz w:val="24"/>
          <w:shd w:val="clear" w:color="auto" w:fill="FFFFFF"/>
          <w14:textFill>
            <w14:solidFill>
              <w14:schemeClr w14:val="tx1"/>
            </w14:solidFill>
          </w14:textFill>
        </w:rPr>
      </w:pPr>
      <w:r>
        <w:rPr>
          <w:rFonts w:hint="eastAsia" w:ascii="宋体" w:hAnsi="宋体" w:cs="楷体"/>
          <w:color w:val="000000" w:themeColor="text1"/>
          <w:sz w:val="24"/>
          <w:shd w:val="clear" w:color="auto" w:fill="FFFFFF"/>
          <w14:textFill>
            <w14:solidFill>
              <w14:schemeClr w14:val="tx1"/>
            </w14:solidFill>
          </w14:textFill>
        </w:rPr>
        <w:t>5.该产品的中国境内生产的组件成本占比相关要求实施前，“规定比例”栏可不填。</w:t>
      </w:r>
    </w:p>
    <w:p w14:paraId="13CD41D7">
      <w:pPr>
        <w:spacing w:before="30" w:after="30" w:line="280" w:lineRule="exact"/>
        <w:ind w:firstLine="420"/>
        <w:rPr>
          <w:rFonts w:ascii="宋体" w:hAnsi="宋体" w:cs="楷体"/>
          <w:color w:val="000000" w:themeColor="text1"/>
          <w:sz w:val="24"/>
          <w:shd w:val="clear" w:color="auto" w:fill="FFFFFF"/>
          <w14:textFill>
            <w14:solidFill>
              <w14:schemeClr w14:val="tx1"/>
            </w14:solidFill>
          </w14:textFill>
        </w:rPr>
      </w:pPr>
      <w:r>
        <w:rPr>
          <w:rFonts w:hint="eastAsia" w:ascii="宋体" w:hAnsi="宋体" w:cs="楷体"/>
          <w:color w:val="000000" w:themeColor="text1"/>
          <w:sz w:val="24"/>
          <w:shd w:val="clear" w:color="auto" w:fill="FFFFFF"/>
          <w14:textFill>
            <w14:solidFill>
              <w14:schemeClr w14:val="tx1"/>
            </w14:solidFill>
          </w14:textFill>
        </w:rPr>
        <w:t>6.该产品的关键组件要求实施前，“关键组件”栏可不填。</w:t>
      </w:r>
    </w:p>
    <w:p w14:paraId="789172CA">
      <w:pPr>
        <w:spacing w:before="30" w:after="30" w:line="280" w:lineRule="exact"/>
        <w:ind w:firstLine="420"/>
        <w:rPr>
          <w:rFonts w:ascii="宋体" w:hAnsi="宋体" w:cs="楷体"/>
          <w:color w:val="000000" w:themeColor="text1"/>
          <w:sz w:val="24"/>
          <w:shd w:val="clear" w:color="auto" w:fill="FFFFFF"/>
          <w14:textFill>
            <w14:solidFill>
              <w14:schemeClr w14:val="tx1"/>
            </w14:solidFill>
          </w14:textFill>
        </w:rPr>
      </w:pPr>
      <w:r>
        <w:rPr>
          <w:rFonts w:hint="eastAsia" w:ascii="宋体" w:hAnsi="宋体" w:cs="楷体"/>
          <w:color w:val="000000" w:themeColor="text1"/>
          <w:sz w:val="24"/>
          <w:shd w:val="clear" w:color="auto" w:fill="FFFFFF"/>
          <w14:textFill>
            <w14:solidFill>
              <w14:schemeClr w14:val="tx1"/>
            </w14:solidFill>
          </w14:textFill>
        </w:rPr>
        <w:t>7.该产品的关键工序要求实施前，“关键工序”栏可不填。</w:t>
      </w:r>
    </w:p>
    <w:p w14:paraId="742DF72D">
      <w:pPr>
        <w:spacing w:before="30" w:after="30" w:line="280" w:lineRule="exact"/>
        <w:ind w:firstLine="420"/>
        <w:rPr>
          <w:rFonts w:ascii="宋体" w:hAnsi="宋体" w:cs="楷体"/>
          <w:color w:val="000000" w:themeColor="text1"/>
          <w:sz w:val="24"/>
          <w:shd w:val="clear" w:color="auto" w:fill="FFFFFF"/>
          <w14:textFill>
            <w14:solidFill>
              <w14:schemeClr w14:val="tx1"/>
            </w14:solidFill>
          </w14:textFill>
        </w:rPr>
      </w:pPr>
      <w:r>
        <w:rPr>
          <w:rFonts w:hint="eastAsia" w:ascii="宋体" w:hAnsi="宋体" w:cs="楷体"/>
          <w:color w:val="000000" w:themeColor="text1"/>
          <w:sz w:val="24"/>
          <w:shd w:val="clear" w:color="auto" w:fill="FFFFFF"/>
          <w14:textFill>
            <w14:solidFill>
              <w14:schemeClr w14:val="tx1"/>
            </w14:solidFill>
          </w14:textFill>
        </w:rPr>
        <w:t>8.供应商所投产品不符合上述要求的可不填写此声明函。</w:t>
      </w:r>
    </w:p>
    <w:p w14:paraId="40BAD598">
      <w:pPr>
        <w:spacing w:after="120"/>
        <w:ind w:firstLine="210" w:firstLineChars="100"/>
        <w:rPr>
          <w:rFonts w:cs="Times New Roman"/>
          <w:color w:val="000000" w:themeColor="text1"/>
          <w:szCs w:val="20"/>
          <w14:textFill>
            <w14:solidFill>
              <w14:schemeClr w14:val="tx1"/>
            </w14:solidFill>
          </w14:textFill>
        </w:rPr>
      </w:pPr>
    </w:p>
    <w:p w14:paraId="630865CF">
      <w:pPr>
        <w:spacing w:after="120"/>
        <w:ind w:firstLine="210" w:firstLineChars="100"/>
        <w:rPr>
          <w:rFonts w:cs="Times New Roman"/>
          <w:color w:val="000000" w:themeColor="text1"/>
          <w:szCs w:val="20"/>
          <w14:textFill>
            <w14:solidFill>
              <w14:schemeClr w14:val="tx1"/>
            </w14:solidFill>
          </w14:textFill>
        </w:rPr>
      </w:pPr>
    </w:p>
    <w:p w14:paraId="1DF66439">
      <w:pPr>
        <w:spacing w:after="120"/>
        <w:ind w:firstLine="210" w:firstLineChars="100"/>
        <w:rPr>
          <w:rFonts w:cs="Times New Roman"/>
          <w:color w:val="000000" w:themeColor="text1"/>
          <w:szCs w:val="20"/>
          <w14:textFill>
            <w14:solidFill>
              <w14:schemeClr w14:val="tx1"/>
            </w14:solidFill>
          </w14:textFill>
        </w:rPr>
      </w:pPr>
    </w:p>
    <w:p w14:paraId="4D092B0E">
      <w:pPr>
        <w:spacing w:after="120"/>
        <w:ind w:firstLine="210" w:firstLineChars="100"/>
        <w:rPr>
          <w:rFonts w:cs="Times New Roman"/>
          <w:color w:val="000000" w:themeColor="text1"/>
          <w:szCs w:val="20"/>
          <w14:textFill>
            <w14:solidFill>
              <w14:schemeClr w14:val="tx1"/>
            </w14:solidFill>
          </w14:textFill>
        </w:rPr>
      </w:pPr>
    </w:p>
    <w:p w14:paraId="1D0B4147">
      <w:pPr>
        <w:spacing w:after="120"/>
        <w:ind w:firstLine="210" w:firstLineChars="100"/>
        <w:rPr>
          <w:rFonts w:cs="Times New Roman"/>
          <w:color w:val="000000" w:themeColor="text1"/>
          <w:szCs w:val="20"/>
          <w14:textFill>
            <w14:solidFill>
              <w14:schemeClr w14:val="tx1"/>
            </w14:solidFill>
          </w14:textFill>
        </w:rPr>
      </w:pPr>
    </w:p>
    <w:p w14:paraId="73C0EE90">
      <w:pPr>
        <w:keepNext/>
        <w:keepLines/>
        <w:spacing w:line="500" w:lineRule="exact"/>
        <w:jc w:val="center"/>
        <w:outlineLvl w:val="1"/>
        <w:rPr>
          <w:rFonts w:ascii="宋体" w:hAnsi="宋体" w:cs="宋体"/>
          <w:b/>
          <w:bCs/>
          <w:color w:val="000000" w:themeColor="text1"/>
          <w:sz w:val="32"/>
          <w:szCs w:val="32"/>
          <w14:textFill>
            <w14:solidFill>
              <w14:schemeClr w14:val="tx1"/>
            </w14:solidFill>
          </w14:textFill>
        </w:rPr>
      </w:pPr>
      <w:bookmarkStart w:id="209" w:name="_Toc229494493"/>
      <w:r>
        <w:rPr>
          <w:rFonts w:hint="eastAsia" w:ascii="宋体" w:hAnsi="宋体" w:cs="宋体"/>
          <w:b/>
          <w:bCs/>
          <w:color w:val="000000" w:themeColor="text1"/>
          <w:sz w:val="32"/>
          <w:szCs w:val="32"/>
          <w14:textFill>
            <w14:solidFill>
              <w14:schemeClr w14:val="tx1"/>
            </w14:solidFill>
          </w14:textFill>
        </w:rPr>
        <w:t>周口市政府采购合同融资政策告知函</w:t>
      </w:r>
      <w:bookmarkEnd w:id="209"/>
    </w:p>
    <w:p w14:paraId="05BC426E">
      <w:pPr>
        <w:spacing w:after="120"/>
        <w:ind w:firstLine="240" w:firstLineChars="100"/>
        <w:rPr>
          <w:rFonts w:ascii="宋体" w:hAnsi="宋体" w:cs="Times New Roman"/>
          <w:color w:val="000000" w:themeColor="text1"/>
          <w:sz w:val="24"/>
          <w14:textFill>
            <w14:solidFill>
              <w14:schemeClr w14:val="tx1"/>
            </w14:solidFill>
          </w14:textFill>
        </w:rPr>
      </w:pPr>
    </w:p>
    <w:p w14:paraId="1BC964BC">
      <w:pPr>
        <w:spacing w:after="120"/>
        <w:ind w:firstLine="240" w:firstLineChars="100"/>
        <w:rPr>
          <w:rFonts w:ascii="宋体" w:hAnsi="宋体" w:cs="Times New Roman"/>
          <w:color w:val="000000" w:themeColor="text1"/>
          <w:sz w:val="24"/>
          <w14:textFill>
            <w14:solidFill>
              <w14:schemeClr w14:val="tx1"/>
            </w14:solidFill>
          </w14:textFill>
        </w:rPr>
      </w:pPr>
    </w:p>
    <w:p w14:paraId="3A25F6F1">
      <w:pPr>
        <w:spacing w:after="120"/>
        <w:ind w:firstLine="240" w:firstLineChars="100"/>
        <w:rPr>
          <w:rFonts w:ascii="宋体" w:hAnsi="宋体" w:cs="Times New Roman"/>
          <w:color w:val="000000" w:themeColor="text1"/>
          <w:sz w:val="24"/>
          <w14:textFill>
            <w14:solidFill>
              <w14:schemeClr w14:val="tx1"/>
            </w14:solidFill>
          </w14:textFill>
        </w:rPr>
      </w:pPr>
    </w:p>
    <w:p w14:paraId="3DC89690">
      <w:pPr>
        <w:spacing w:after="120"/>
        <w:ind w:firstLine="240" w:firstLineChars="1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各供应商：</w:t>
      </w:r>
    </w:p>
    <w:p w14:paraId="19DB76FF">
      <w:pPr>
        <w:spacing w:after="120"/>
        <w:ind w:firstLine="240" w:firstLineChars="1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欢迎贵公司参与周口市政府采购活动！</w:t>
      </w:r>
    </w:p>
    <w:p w14:paraId="03821FCC">
      <w:pPr>
        <w:spacing w:after="120"/>
        <w:ind w:firstLine="240" w:firstLineChars="1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F2704DB">
      <w:pPr>
        <w:spacing w:after="120"/>
        <w:ind w:firstLine="240" w:firstLineChars="100"/>
        <w:rPr>
          <w:rFonts w:ascii="宋体" w:hAnsi="宋体" w:cs="Times New Roman"/>
          <w:color w:val="000000" w:themeColor="text1"/>
          <w:sz w:val="24"/>
          <w14:textFill>
            <w14:solidFill>
              <w14:schemeClr w14:val="tx1"/>
            </w14:solidFill>
          </w14:textFill>
        </w:rPr>
      </w:pPr>
      <w:r>
        <w:rPr>
          <w:rFonts w:hint="eastAsia" w:ascii="宋体" w:hAnsi="宋体" w:cs="Times New Roman"/>
          <w:color w:val="000000" w:themeColor="text1"/>
          <w:sz w:val="24"/>
          <w14:textFill>
            <w14:solidFill>
              <w14:schemeClr w14:val="tx1"/>
            </w14:solidFill>
          </w14:textFill>
        </w:rPr>
        <w:t>贷款渠道和提供贷款的金融机构，可在河南省政府采购网“河南省政府采购合同融资平台”查询联系。</w:t>
      </w:r>
    </w:p>
    <w:p w14:paraId="53A48C81">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3C430941">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00CFB2C7">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743C57DC">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24EC1394">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099A16F2">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6A2F1DBE">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42EB9A98">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434F5991">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5DEF8A7D">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7C7EC32C">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7FDE1B3D">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2DB66D47">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438EA100">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0EA138D2">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7CD52330">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47A8C2B0">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50FAD5DA">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19DA1491">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49E14851">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3D088643">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56413E0C">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05E7BDFC">
      <w:pPr>
        <w:widowControl/>
        <w:spacing w:line="330" w:lineRule="atLeast"/>
        <w:jc w:val="left"/>
        <w:rPr>
          <w:rFonts w:ascii="宋体" w:hAnsi="宋体" w:cs="仿宋_GB2312"/>
          <w:b/>
          <w:bCs/>
          <w:color w:val="000000" w:themeColor="text1"/>
          <w:kern w:val="0"/>
          <w:szCs w:val="21"/>
          <w14:textFill>
            <w14:solidFill>
              <w14:schemeClr w14:val="tx1"/>
            </w14:solidFill>
          </w14:textFill>
        </w:rPr>
      </w:pPr>
    </w:p>
    <w:p w14:paraId="63D3FD25">
      <w:pPr>
        <w:widowControl/>
        <w:spacing w:line="330" w:lineRule="atLeast"/>
        <w:jc w:val="left"/>
        <w:rPr>
          <w:rFonts w:ascii="宋体" w:hAnsi="宋体" w:cs="仿宋_GB2312"/>
          <w:b/>
          <w:bCs/>
          <w:color w:val="000000" w:themeColor="text1"/>
          <w:kern w:val="0"/>
          <w:szCs w:val="21"/>
          <w14:textFill>
            <w14:solidFill>
              <w14:schemeClr w14:val="tx1"/>
            </w14:solidFill>
          </w14:textFill>
        </w:rPr>
      </w:pPr>
    </w:p>
    <w:sectPr>
      <w:footerReference r:id="rId4" w:type="default"/>
      <w:pgSz w:w="11906" w:h="16838"/>
      <w:pgMar w:top="1389" w:right="1304" w:bottom="1440" w:left="130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Droid Sans">
    <w:altName w:val="宋体"/>
    <w:panose1 w:val="00000000000000000000"/>
    <w:charset w:val="00"/>
    <w:family w:val="auto"/>
    <w:pitch w:val="default"/>
    <w:sig w:usb0="00000000" w:usb1="00000000" w:usb2="00000000"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Verdana">
    <w:panose1 w:val="020B0604030504040204"/>
    <w:charset w:val="00"/>
    <w:family w:val="swiss"/>
    <w:pitch w:val="default"/>
    <w:sig w:usb0="A00006FF" w:usb1="4000205B" w:usb2="00000010" w:usb3="00000000" w:csb0="2000019F" w:csb1="00000000"/>
  </w:font>
  <w:font w:name="Franklin Gothic Heavy">
    <w:altName w:val="Yu Gothic UI Semibold"/>
    <w:panose1 w:val="020B0903020102020204"/>
    <w:charset w:val="00"/>
    <w:family w:val="swiss"/>
    <w:pitch w:val="default"/>
    <w:sig w:usb0="00000000" w:usb1="00000000" w:usb2="00000000" w:usb3="00000000" w:csb0="0000009F" w:csb1="00000000"/>
  </w:font>
  <w:font w:name="微软雅黑">
    <w:panose1 w:val="020B0503020204020204"/>
    <w:charset w:val="86"/>
    <w:family w:val="swiss"/>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0" w:usb3="00000000" w:csb0="00000001" w:csb1="00000000"/>
  </w:font>
  <w:font w:name="幼圆">
    <w:panose1 w:val="0201050906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MS Mincho">
    <w:altName w:val="Yu Gothic UI"/>
    <w:panose1 w:val="02020609040205080304"/>
    <w:charset w:val="80"/>
    <w:family w:val="roman"/>
    <w:pitch w:val="default"/>
    <w:sig w:usb0="00000000" w:usb1="00000000" w:usb2="00000010" w:usb3="00000000" w:csb0="00020000" w:csb1="00000000"/>
  </w:font>
  <w:font w:name="ＭＳ 明朝">
    <w:altName w:val="Segoe Print"/>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auto"/>
    <w:pitch w:val="default"/>
    <w:sig w:usb0="00000000" w:usb1="00000000" w:usb2="00000010" w:usb3="00000000" w:csb0="00100000" w:csb1="00000000"/>
  </w:font>
  <w:font w:name="PMingLiU">
    <w:altName w:val="Segoe Print"/>
    <w:panose1 w:val="00000000000000000000"/>
    <w:charset w:val="00"/>
    <w:family w:val="auto"/>
    <w:pitch w:val="default"/>
    <w:sig w:usb0="00000000" w:usb1="00000000" w:usb2="00000000" w:usb3="00000000" w:csb0="00000000" w:csb1="00000000"/>
  </w:font>
  <w:font w:name="CG Times">
    <w:altName w:val="Times New Roman"/>
    <w:panose1 w:val="02020603050405020304"/>
    <w:charset w:val="00"/>
    <w:family w:val="roman"/>
    <w:pitch w:val="default"/>
    <w:sig w:usb0="00000000" w:usb1="00000000" w:usb2="00000000" w:usb3="00000000" w:csb0="00000001" w:csb1="00000000"/>
  </w:font>
  <w:font w:name="Microsoft YaHei UI">
    <w:panose1 w:val="020B0503020204020204"/>
    <w:charset w:val="86"/>
    <w:family w:val="swiss"/>
    <w:pitch w:val="default"/>
    <w:sig w:usb0="80000287" w:usb1="2ACF3C50" w:usb2="00000016" w:usb3="00000000" w:csb0="0004001F" w:csb1="00000000"/>
  </w:font>
  <w:font w:name="华文细黑">
    <w:panose1 w:val="02010600040101010101"/>
    <w:charset w:val="86"/>
    <w:family w:val="auto"/>
    <w:pitch w:val="default"/>
    <w:sig w:usb0="00000287" w:usb1="080F0000" w:usb2="00000000" w:usb3="00000000" w:csb0="0004009F" w:csb1="DFD70000"/>
  </w:font>
  <w:font w:name="Sylfaen">
    <w:panose1 w:val="010A0502050306030303"/>
    <w:charset w:val="00"/>
    <w:family w:val="roman"/>
    <w:pitch w:val="default"/>
    <w:sig w:usb0="04000687" w:usb1="00000000" w:usb2="00000000" w:usb3="00000000" w:csb0="2000009F" w:csb1="00000000"/>
  </w:font>
  <w:font w:name="等线">
    <w:panose1 w:val="02010600030101010101"/>
    <w:charset w:val="86"/>
    <w:family w:val="auto"/>
    <w:pitch w:val="default"/>
    <w:sig w:usb0="A00002BF" w:usb1="38CF7CFA" w:usb2="00000016" w:usb3="00000000" w:csb0="0004000F" w:csb1="00000000"/>
  </w:font>
  <w:font w:name="Courier">
    <w:altName w:val="Courier New"/>
    <w:panose1 w:val="02060409020205020404"/>
    <w:charset w:val="00"/>
    <w:family w:val="modern"/>
    <w:pitch w:val="default"/>
    <w:sig w:usb0="00000000" w:usb1="00000000" w:usb2="00000000" w:usb3="00000000" w:csb0="00000001" w:csb1="00000000"/>
  </w:font>
  <w:font w:name="方正小标宋简体">
    <w:altName w:val="微软雅黑"/>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138B6">
    <w:pPr>
      <w:pStyle w:val="44"/>
      <w:tabs>
        <w:tab w:val="clear" w:pos="8306"/>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4625" cy="210820"/>
              <wp:effectExtent l="0" t="0" r="0" b="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174625" cy="210820"/>
                      </a:xfrm>
                      <a:prstGeom prst="rect">
                        <a:avLst/>
                      </a:prstGeom>
                      <a:noFill/>
                      <a:ln>
                        <a:noFill/>
                      </a:ln>
                    </wps:spPr>
                    <wps:txbx>
                      <w:txbxContent>
                        <w:p w14:paraId="2CD216D1">
                          <w:pPr>
                            <w:pStyle w:val="44"/>
                            <w:rPr>
                              <w:rStyle w:val="79"/>
                            </w:rPr>
                          </w:pPr>
                          <w:r>
                            <w:fldChar w:fldCharType="begin"/>
                          </w:r>
                          <w:r>
                            <w:rPr>
                              <w:rStyle w:val="79"/>
                            </w:rPr>
                            <w:instrText xml:space="preserve">PAGE   \* MERGEFORMAT</w:instrText>
                          </w:r>
                          <w:r>
                            <w:fldChar w:fldCharType="separate"/>
                          </w:r>
                          <w:r>
                            <w:rPr>
                              <w:rStyle w:val="79"/>
                              <w:lang w:val="zh-CN"/>
                            </w:rPr>
                            <w:t>8</w:t>
                          </w:r>
                          <w:r>
                            <w:fldChar w:fldCharType="end"/>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top:0pt;height:16.6pt;width:13.75pt;mso-position-horizontal:center;mso-position-horizontal-relative:margin;z-index:251659264;mso-width-relative:page;mso-height-relative:page;" filled="f" stroked="f" coordsize="21600,21600" o:gfxdata="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V19pb1AAAAAMBAAAPAAAAAAAAAAEAIAAAACIA&#10;AABkcnMvZG93bnJldi54bWxQSwECFAAUAAAACACHTuJAiOOHgA0CAAAEBAAADgAAAAAAAAABACAA&#10;AAAjAQAAZHJzL2Uyb0RvYy54bWxQSwUGAAAAAAYABgBZAQAAogUAAAAA&#10;">
              <v:fill on="f" focussize="0,0"/>
              <v:stroke on="f"/>
              <v:imagedata o:title=""/>
              <o:lock v:ext="edit" aspectratio="f"/>
              <v:textbox inset="0mm,0mm,0mm,0mm">
                <w:txbxContent>
                  <w:p w14:paraId="2CD216D1">
                    <w:pPr>
                      <w:pStyle w:val="44"/>
                      <w:rPr>
                        <w:rStyle w:val="79"/>
                      </w:rPr>
                    </w:pPr>
                    <w:r>
                      <w:fldChar w:fldCharType="begin"/>
                    </w:r>
                    <w:r>
                      <w:rPr>
                        <w:rStyle w:val="79"/>
                      </w:rPr>
                      <w:instrText xml:space="preserve">PAGE   \* MERGEFORMAT</w:instrText>
                    </w:r>
                    <w:r>
                      <w:fldChar w:fldCharType="separate"/>
                    </w:r>
                    <w:r>
                      <w:rPr>
                        <w:rStyle w:val="79"/>
                        <w:lang w:val="zh-CN"/>
                      </w:rPr>
                      <w:t>8</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5D1C3">
    <w:pPr>
      <w:jc w:val="right"/>
    </w:pPr>
    <w:r>
      <w:rPr>
        <w:rFonts w:hint="eastAsia"/>
      </w:rPr>
      <w:t xml:space="preserve">— </w:t>
    </w:r>
    <w:r>
      <w:fldChar w:fldCharType="begin"/>
    </w:r>
    <w:r>
      <w:instrText xml:space="preserve"> PAGE   \* MERGEFORMAT </w:instrText>
    </w:r>
    <w:r>
      <w:fldChar w:fldCharType="separate"/>
    </w:r>
    <w:r>
      <w:rPr>
        <w:lang w:val="zh-CN"/>
      </w:rPr>
      <w:t>25</w:t>
    </w:r>
    <w:r>
      <w:fldChar w:fldCharType="end"/>
    </w:r>
    <w:r>
      <w:rPr>
        <w:rFonts w:hint="eastAsia"/>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BAA6AA"/>
    <w:multiLevelType w:val="singleLevel"/>
    <w:tmpl w:val="A1BAA6AA"/>
    <w:lvl w:ilvl="0" w:tentative="0">
      <w:start w:val="2"/>
      <w:numFmt w:val="decimal"/>
      <w:lvlText w:val="%1."/>
      <w:lvlJc w:val="left"/>
      <w:pPr>
        <w:tabs>
          <w:tab w:val="left" w:pos="312"/>
        </w:tabs>
      </w:pPr>
    </w:lvl>
  </w:abstractNum>
  <w:abstractNum w:abstractNumId="1">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6058BAAF"/>
    <w:multiLevelType w:val="singleLevel"/>
    <w:tmpl w:val="6058BAAF"/>
    <w:lvl w:ilvl="0" w:tentative="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2B"/>
    <w:rsid w:val="00012ABE"/>
    <w:rsid w:val="0004584E"/>
    <w:rsid w:val="00093669"/>
    <w:rsid w:val="000E2520"/>
    <w:rsid w:val="00121EB4"/>
    <w:rsid w:val="00131773"/>
    <w:rsid w:val="00134C8A"/>
    <w:rsid w:val="0014493D"/>
    <w:rsid w:val="001C10D2"/>
    <w:rsid w:val="001D3132"/>
    <w:rsid w:val="002A6E66"/>
    <w:rsid w:val="002C5802"/>
    <w:rsid w:val="00331CBF"/>
    <w:rsid w:val="003B1531"/>
    <w:rsid w:val="003C60AD"/>
    <w:rsid w:val="004154B3"/>
    <w:rsid w:val="00421368"/>
    <w:rsid w:val="00432E3F"/>
    <w:rsid w:val="004357D3"/>
    <w:rsid w:val="00454E6E"/>
    <w:rsid w:val="005151A4"/>
    <w:rsid w:val="00542876"/>
    <w:rsid w:val="005749DB"/>
    <w:rsid w:val="00714E6F"/>
    <w:rsid w:val="00770B7D"/>
    <w:rsid w:val="007B1829"/>
    <w:rsid w:val="007B1E7B"/>
    <w:rsid w:val="007D610B"/>
    <w:rsid w:val="008B5026"/>
    <w:rsid w:val="008B5565"/>
    <w:rsid w:val="00937D48"/>
    <w:rsid w:val="009551CB"/>
    <w:rsid w:val="009C3F59"/>
    <w:rsid w:val="009F026F"/>
    <w:rsid w:val="00A53545"/>
    <w:rsid w:val="00A67BAE"/>
    <w:rsid w:val="00A80917"/>
    <w:rsid w:val="00AB0CDC"/>
    <w:rsid w:val="00AD59D3"/>
    <w:rsid w:val="00AE59C3"/>
    <w:rsid w:val="00B74CCF"/>
    <w:rsid w:val="00B95FDC"/>
    <w:rsid w:val="00BC4BBB"/>
    <w:rsid w:val="00C31D55"/>
    <w:rsid w:val="00C6624E"/>
    <w:rsid w:val="00D103DF"/>
    <w:rsid w:val="00D531D6"/>
    <w:rsid w:val="00DE26DC"/>
    <w:rsid w:val="00E427AA"/>
    <w:rsid w:val="00E47065"/>
    <w:rsid w:val="00E52BF1"/>
    <w:rsid w:val="00E743DF"/>
    <w:rsid w:val="00E74D55"/>
    <w:rsid w:val="00EA234F"/>
    <w:rsid w:val="00FE572B"/>
    <w:rsid w:val="00FE6C70"/>
    <w:rsid w:val="00FF2714"/>
    <w:rsid w:val="783366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39" w:semiHidden="0" w:name="toc 4"/>
    <w:lsdException w:unhideWhenUsed="0" w:uiPriority="39" w:semiHidden="0" w:name="toc 5"/>
    <w:lsdException w:unhideWhenUsed="0" w:uiPriority="39" w:semiHidden="0" w:name="toc 6"/>
    <w:lsdException w:unhideWhenUsed="0" w:uiPriority="39" w:semiHidden="0" w:name="toc 7"/>
    <w:lsdException w:unhideWhenUsed="0" w:uiPriority="39" w:semiHidden="0" w:name="toc 8"/>
    <w:lsdException w:unhideWhenUsed="0" w:uiPriority="39" w:semiHidden="0" w:name="toc 9"/>
    <w:lsdException w:qFormat="1" w:unhideWhenUsed="0" w:uiPriority="99" w:semiHidden="0" w:name="Normal Indent"/>
    <w:lsdException w:unhideWhenUsed="0" w:uiPriority="99" w:semiHidden="0" w:name="footnote text"/>
    <w:lsdException w:unhideWhenUsed="0" w:uiPriority="99" w:semiHidden="0" w:name="annotation text"/>
    <w:lsdException w:qFormat="1" w:uiPriority="0" w:semiHidden="0" w:name="header"/>
    <w:lsdException w:qFormat="1"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iPriority="99" w:name="envelope address"/>
    <w:lsdException w:uiPriority="99" w:name="envelope return"/>
    <w:lsdException w:uiPriority="99" w:name="footnote reference"/>
    <w:lsdException w:unhideWhenUsed="0" w:uiPriority="0" w:semiHidden="0" w:name="annotation reference"/>
    <w:lsdException w:uiPriority="99" w:name="line number"/>
    <w:lsdException w:unhideWhenUsed="0" w:uiPriority="0" w:semiHidden="0" w:name="page number"/>
    <w:lsdException w:uiPriority="99" w:name="endnote reference"/>
    <w:lsdException w:uiPriority="99" w:name="endnote text"/>
    <w:lsdException w:unhideWhenUsed="0" w:uiPriority="0" w:semiHidden="0" w:name="table of authorities"/>
    <w:lsdException w:uiPriority="99"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iPriority="99" w:name="List Bullet 4"/>
    <w:lsdException w:uiPriority="99" w:name="List Bullet 5"/>
    <w:lsdException w:unhideWhenUsed="0" w:uiPriority="0" w:semiHidden="0" w:name="List Number 2"/>
    <w:lsdException w:unhideWhenUsed="0" w:uiPriority="0" w:semiHidden="0" w:name="List Number 3"/>
    <w:lsdException w:qFormat="1" w:unhideWhenUsed="0" w:uiPriority="0" w:semiHidden="0" w:name="List Number 4"/>
    <w:lsdException w:unhideWhenUsed="0" w:uiPriority="0" w:semiHidden="0" w:name="List Number 5"/>
    <w:lsdException w:qFormat="1" w:unhideWhenUsed="0" w:uiPriority="0" w:semiHidden="0" w:name="Title"/>
    <w:lsdException w:uiPriority="99" w:name="Closing"/>
    <w:lsdException w:unhideWhenUsed="0" w:uiPriority="0" w:semiHidden="0" w:name="Signature"/>
    <w:lsdException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iPriority="99" w:name="List Continue 4"/>
    <w:lsdException w:uiPriority="99" w:name="List Continue 5"/>
    <w:lsdException w:qFormat="1" w:unhideWhenUsed="0" w:uiPriority="99" w:semiHidden="0" w:name="Message Header"/>
    <w:lsdException w:qFormat="1" w:unhideWhenUsed="0" w:uiPriority="11" w:semiHidden="0" w:name="Subtitle"/>
    <w:lsdException w:uiPriority="99"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nhideWhenUsed="0" w:uiPriority="0" w:semiHidden="0" w:name="HTML Preformatted"/>
    <w:lsdException w:uiPriority="99" w:name="HTML Sample"/>
    <w:lsdException w:uiPriority="99" w:name="HTML Typewriter"/>
    <w:lsdException w:uiPriority="99"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heme="minorBidi"/>
      <w:kern w:val="2"/>
      <w:sz w:val="21"/>
      <w:szCs w:val="24"/>
      <w:lang w:val="en-US" w:eastAsia="zh-CN" w:bidi="ar-SA"/>
    </w:rPr>
  </w:style>
  <w:style w:type="paragraph" w:styleId="4">
    <w:name w:val="heading 1"/>
    <w:basedOn w:val="1"/>
    <w:next w:val="1"/>
    <w:link w:val="89"/>
    <w:qFormat/>
    <w:uiPriority w:val="0"/>
    <w:pPr>
      <w:keepNext/>
      <w:keepLines/>
      <w:spacing w:before="340" w:after="330" w:line="578" w:lineRule="auto"/>
      <w:outlineLvl w:val="0"/>
    </w:pPr>
    <w:rPr>
      <w:rFonts w:cs="Times New Roman"/>
      <w:b/>
      <w:bCs/>
      <w:kern w:val="44"/>
      <w:sz w:val="30"/>
      <w:szCs w:val="44"/>
    </w:rPr>
  </w:style>
  <w:style w:type="paragraph" w:styleId="2">
    <w:name w:val="heading 2"/>
    <w:next w:val="3"/>
    <w:link w:val="85"/>
    <w:unhideWhenUsed/>
    <w:qFormat/>
    <w:uiPriority w:val="0"/>
    <w:pPr>
      <w:keepNext/>
      <w:keepLines/>
      <w:spacing w:before="260" w:after="260" w:line="416" w:lineRule="auto"/>
      <w:outlineLvl w:val="1"/>
    </w:pPr>
    <w:rPr>
      <w:rFonts w:asciiTheme="majorHAnsi" w:hAnsiTheme="majorHAnsi" w:eastAsiaTheme="majorEastAsia" w:cstheme="majorBidi"/>
      <w:b/>
      <w:bCs/>
      <w:kern w:val="2"/>
      <w:sz w:val="32"/>
      <w:szCs w:val="32"/>
      <w:lang w:val="en-US" w:eastAsia="zh-CN" w:bidi="ar-SA"/>
    </w:rPr>
  </w:style>
  <w:style w:type="paragraph" w:styleId="5">
    <w:name w:val="heading 3"/>
    <w:basedOn w:val="1"/>
    <w:next w:val="1"/>
    <w:link w:val="99"/>
    <w:qFormat/>
    <w:uiPriority w:val="9"/>
    <w:pPr>
      <w:keepNext/>
      <w:keepLines/>
      <w:spacing w:before="260" w:after="260" w:line="416" w:lineRule="auto"/>
      <w:jc w:val="center"/>
      <w:outlineLvl w:val="2"/>
    </w:pPr>
    <w:rPr>
      <w:rFonts w:ascii="宋体" w:cs="Times New Roman"/>
      <w:b/>
      <w:bCs/>
      <w:sz w:val="32"/>
      <w:szCs w:val="32"/>
    </w:rPr>
  </w:style>
  <w:style w:type="paragraph" w:styleId="6">
    <w:name w:val="heading 4"/>
    <w:basedOn w:val="1"/>
    <w:next w:val="1"/>
    <w:link w:val="91"/>
    <w:qFormat/>
    <w:uiPriority w:val="9"/>
    <w:pPr>
      <w:keepNext/>
      <w:keepLines/>
      <w:spacing w:before="280" w:after="290" w:line="376" w:lineRule="auto"/>
      <w:outlineLvl w:val="3"/>
    </w:pPr>
    <w:rPr>
      <w:rFonts w:ascii="Arial" w:hAnsi="Arial" w:eastAsia="黑体" w:cs="Times New Roman"/>
      <w:b/>
      <w:bCs/>
      <w:sz w:val="28"/>
      <w:szCs w:val="28"/>
    </w:rPr>
  </w:style>
  <w:style w:type="paragraph" w:styleId="7">
    <w:name w:val="heading 5"/>
    <w:basedOn w:val="1"/>
    <w:next w:val="1"/>
    <w:link w:val="92"/>
    <w:qFormat/>
    <w:uiPriority w:val="9"/>
    <w:pPr>
      <w:keepNext/>
      <w:outlineLvl w:val="4"/>
    </w:pPr>
    <w:rPr>
      <w:rFonts w:ascii="宋体" w:hAnsi="Arial" w:cs="Times New Roman"/>
      <w:bCs/>
      <w:sz w:val="28"/>
      <w:szCs w:val="20"/>
    </w:rPr>
  </w:style>
  <w:style w:type="paragraph" w:styleId="8">
    <w:name w:val="heading 6"/>
    <w:basedOn w:val="1"/>
    <w:next w:val="1"/>
    <w:link w:val="93"/>
    <w:qFormat/>
    <w:uiPriority w:val="9"/>
    <w:pPr>
      <w:keepNext/>
      <w:autoSpaceDE w:val="0"/>
      <w:autoSpaceDN w:val="0"/>
      <w:adjustRightInd w:val="0"/>
      <w:spacing w:before="156" w:beforeLines="50" w:after="156" w:afterLines="50" w:line="300" w:lineRule="exact"/>
      <w:jc w:val="center"/>
      <w:outlineLvl w:val="5"/>
    </w:pPr>
    <w:rPr>
      <w:rFonts w:ascii="宋体" w:hAnsi="宋体" w:cs="Times New Roman"/>
      <w:kern w:val="0"/>
      <w:sz w:val="28"/>
      <w:szCs w:val="20"/>
    </w:rPr>
  </w:style>
  <w:style w:type="paragraph" w:styleId="9">
    <w:name w:val="heading 7"/>
    <w:basedOn w:val="1"/>
    <w:next w:val="1"/>
    <w:link w:val="94"/>
    <w:qFormat/>
    <w:uiPriority w:val="9"/>
    <w:pPr>
      <w:keepNext/>
      <w:keepLines/>
      <w:spacing w:before="240" w:after="64" w:line="320" w:lineRule="auto"/>
      <w:ind w:right="-24" w:rightChars="-10" w:firstLine="464" w:firstLineChars="225"/>
      <w:jc w:val="left"/>
      <w:outlineLvl w:val="6"/>
    </w:pPr>
    <w:rPr>
      <w:rFonts w:ascii="Arial" w:hAnsi="Arial" w:eastAsia="仿宋_GB2312" w:cs="Times New Roman"/>
      <w:b/>
      <w:bCs/>
      <w:spacing w:val="-4"/>
      <w:sz w:val="24"/>
    </w:rPr>
  </w:style>
  <w:style w:type="paragraph" w:styleId="10">
    <w:name w:val="heading 8"/>
    <w:basedOn w:val="1"/>
    <w:next w:val="1"/>
    <w:link w:val="95"/>
    <w:qFormat/>
    <w:uiPriority w:val="9"/>
    <w:pPr>
      <w:keepNext/>
      <w:keepLines/>
      <w:tabs>
        <w:tab w:val="left" w:pos="1440"/>
      </w:tabs>
      <w:spacing w:before="240" w:after="64" w:line="320" w:lineRule="auto"/>
      <w:ind w:left="1440" w:hanging="1440"/>
      <w:outlineLvl w:val="7"/>
    </w:pPr>
    <w:rPr>
      <w:rFonts w:ascii="Arial" w:hAnsi="Arial" w:eastAsia="黑体" w:cs="Times New Roman"/>
      <w:sz w:val="24"/>
    </w:rPr>
  </w:style>
  <w:style w:type="paragraph" w:styleId="11">
    <w:name w:val="heading 9"/>
    <w:basedOn w:val="1"/>
    <w:next w:val="1"/>
    <w:link w:val="96"/>
    <w:qFormat/>
    <w:uiPriority w:val="9"/>
    <w:pPr>
      <w:keepNext/>
      <w:keepLines/>
      <w:tabs>
        <w:tab w:val="left" w:pos="1584"/>
      </w:tabs>
      <w:spacing w:before="240" w:after="64" w:line="320" w:lineRule="auto"/>
      <w:ind w:left="1584" w:hanging="1584"/>
      <w:outlineLvl w:val="8"/>
    </w:pPr>
    <w:rPr>
      <w:rFonts w:ascii="Arial" w:hAnsi="Arial" w:eastAsia="黑体" w:cs="Times New Roman"/>
      <w:szCs w:val="21"/>
    </w:rPr>
  </w:style>
  <w:style w:type="character" w:default="1" w:styleId="77">
    <w:name w:val="Default Paragraph Font"/>
    <w:semiHidden/>
    <w:unhideWhenUsed/>
    <w:uiPriority w:val="1"/>
  </w:style>
  <w:style w:type="table" w:default="1" w:styleId="75">
    <w:name w:val="Normal Table"/>
    <w:semiHidden/>
    <w:unhideWhenUsed/>
    <w:uiPriority w:val="99"/>
    <w:tblPr>
      <w:tblCellMar>
        <w:top w:w="0" w:type="dxa"/>
        <w:left w:w="108" w:type="dxa"/>
        <w:bottom w:w="0" w:type="dxa"/>
        <w:right w:w="108" w:type="dxa"/>
      </w:tblCellMar>
    </w:tblPr>
  </w:style>
  <w:style w:type="paragraph" w:styleId="3">
    <w:name w:val="Body Text"/>
    <w:basedOn w:val="1"/>
    <w:link w:val="86"/>
    <w:unhideWhenUsed/>
    <w:qFormat/>
    <w:uiPriority w:val="99"/>
    <w:pPr>
      <w:spacing w:after="120"/>
    </w:pPr>
  </w:style>
  <w:style w:type="paragraph" w:styleId="12">
    <w:name w:val="List 3"/>
    <w:basedOn w:val="1"/>
    <w:uiPriority w:val="0"/>
    <w:pPr>
      <w:ind w:left="600" w:leftChars="400" w:hanging="200" w:hangingChars="200"/>
    </w:pPr>
    <w:rPr>
      <w:rFonts w:cs="Droid Sans"/>
      <w:sz w:val="18"/>
      <w:szCs w:val="20"/>
    </w:rPr>
  </w:style>
  <w:style w:type="paragraph" w:styleId="13">
    <w:name w:val="toc 7"/>
    <w:basedOn w:val="1"/>
    <w:next w:val="1"/>
    <w:uiPriority w:val="39"/>
    <w:pPr>
      <w:ind w:left="1260"/>
      <w:jc w:val="left"/>
    </w:pPr>
    <w:rPr>
      <w:rFonts w:cs="Times New Roman"/>
      <w:szCs w:val="21"/>
    </w:rPr>
  </w:style>
  <w:style w:type="paragraph" w:styleId="14">
    <w:name w:val="List Number 2"/>
    <w:basedOn w:val="1"/>
    <w:uiPriority w:val="0"/>
    <w:pPr>
      <w:tabs>
        <w:tab w:val="left" w:pos="780"/>
      </w:tabs>
      <w:spacing w:line="360" w:lineRule="auto"/>
      <w:ind w:left="780" w:firstLine="200" w:firstLineChars="200"/>
    </w:pPr>
    <w:rPr>
      <w:rFonts w:eastAsia="仿宋" w:cs="Times New Roman"/>
      <w:sz w:val="24"/>
      <w:szCs w:val="20"/>
    </w:rPr>
  </w:style>
  <w:style w:type="paragraph" w:styleId="15">
    <w:name w:val="table of authorities"/>
    <w:basedOn w:val="1"/>
    <w:next w:val="1"/>
    <w:uiPriority w:val="0"/>
    <w:pPr>
      <w:ind w:left="420" w:leftChars="200"/>
    </w:pPr>
    <w:rPr>
      <w:rFonts w:cs="Times New Roman"/>
      <w:szCs w:val="20"/>
    </w:rPr>
  </w:style>
  <w:style w:type="paragraph" w:styleId="16">
    <w:name w:val="index 8"/>
    <w:basedOn w:val="1"/>
    <w:next w:val="1"/>
    <w:uiPriority w:val="0"/>
    <w:pPr>
      <w:ind w:left="1400" w:leftChars="1400"/>
    </w:pPr>
    <w:rPr>
      <w:rFonts w:cs="Times New Roman"/>
      <w:szCs w:val="20"/>
    </w:rPr>
  </w:style>
  <w:style w:type="paragraph" w:styleId="17">
    <w:name w:val="List Number"/>
    <w:basedOn w:val="1"/>
    <w:uiPriority w:val="0"/>
    <w:pPr>
      <w:tabs>
        <w:tab w:val="left" w:pos="425"/>
      </w:tabs>
      <w:spacing w:line="360" w:lineRule="auto"/>
      <w:ind w:left="425" w:hanging="425" w:firstLineChars="200"/>
    </w:pPr>
    <w:rPr>
      <w:rFonts w:ascii="Arial" w:hAnsi="Arial" w:eastAsia="仿宋" w:cs="Times New Roman"/>
      <w:sz w:val="24"/>
      <w:szCs w:val="20"/>
    </w:rPr>
  </w:style>
  <w:style w:type="paragraph" w:styleId="18">
    <w:name w:val="Normal Indent"/>
    <w:basedOn w:val="1"/>
    <w:link w:val="100"/>
    <w:qFormat/>
    <w:uiPriority w:val="99"/>
    <w:pPr>
      <w:autoSpaceDE w:val="0"/>
      <w:autoSpaceDN w:val="0"/>
      <w:adjustRightInd w:val="0"/>
      <w:ind w:firstLine="420"/>
      <w:jc w:val="left"/>
    </w:pPr>
    <w:rPr>
      <w:rFonts w:ascii="宋体" w:cs="Times New Roman"/>
      <w:kern w:val="0"/>
      <w:sz w:val="24"/>
      <w:szCs w:val="20"/>
    </w:rPr>
  </w:style>
  <w:style w:type="paragraph" w:styleId="19">
    <w:name w:val="caption"/>
    <w:basedOn w:val="1"/>
    <w:next w:val="1"/>
    <w:link w:val="101"/>
    <w:qFormat/>
    <w:uiPriority w:val="35"/>
    <w:rPr>
      <w:rFonts w:ascii="Cambria" w:hAnsi="Cambria" w:eastAsia="黑体" w:cs="Times New Roman"/>
      <w:sz w:val="20"/>
      <w:szCs w:val="20"/>
    </w:rPr>
  </w:style>
  <w:style w:type="paragraph" w:styleId="20">
    <w:name w:val="index 5"/>
    <w:basedOn w:val="1"/>
    <w:next w:val="1"/>
    <w:uiPriority w:val="0"/>
    <w:pPr>
      <w:ind w:left="800" w:leftChars="800"/>
    </w:pPr>
    <w:rPr>
      <w:rFonts w:cs="Times New Roman"/>
      <w:szCs w:val="20"/>
    </w:rPr>
  </w:style>
  <w:style w:type="paragraph" w:styleId="21">
    <w:name w:val="List Bullet"/>
    <w:basedOn w:val="18"/>
    <w:uiPriority w:val="0"/>
    <w:pPr>
      <w:widowControl/>
      <w:tabs>
        <w:tab w:val="left" w:pos="1440"/>
        <w:tab w:val="left" w:pos="2646"/>
      </w:tabs>
      <w:autoSpaceDE/>
      <w:autoSpaceDN/>
      <w:adjustRightInd/>
      <w:spacing w:after="120"/>
      <w:ind w:left="2646" w:hanging="576"/>
    </w:pPr>
    <w:rPr>
      <w:rFonts w:ascii="Calibri" w:hAnsi="Calibri" w:cs="Droid Sans"/>
      <w:kern w:val="2"/>
    </w:rPr>
  </w:style>
  <w:style w:type="paragraph" w:styleId="22">
    <w:name w:val="Document Map"/>
    <w:basedOn w:val="1"/>
    <w:link w:val="102"/>
    <w:uiPriority w:val="0"/>
    <w:pPr>
      <w:shd w:val="clear" w:color="auto" w:fill="000080"/>
    </w:pPr>
    <w:rPr>
      <w:rFonts w:cs="Times New Roman"/>
      <w:szCs w:val="20"/>
    </w:rPr>
  </w:style>
  <w:style w:type="paragraph" w:styleId="23">
    <w:name w:val="toa heading"/>
    <w:basedOn w:val="1"/>
    <w:next w:val="1"/>
    <w:uiPriority w:val="0"/>
    <w:pPr>
      <w:spacing w:before="120"/>
    </w:pPr>
    <w:rPr>
      <w:rFonts w:ascii="Arial" w:hAnsi="Arial" w:cs="Times New Roman"/>
      <w:b/>
      <w:bCs/>
    </w:rPr>
  </w:style>
  <w:style w:type="paragraph" w:styleId="24">
    <w:name w:val="annotation text"/>
    <w:basedOn w:val="1"/>
    <w:link w:val="103"/>
    <w:uiPriority w:val="99"/>
    <w:pPr>
      <w:jc w:val="left"/>
    </w:pPr>
    <w:rPr>
      <w:rFonts w:cs="Times New Roman"/>
      <w:szCs w:val="20"/>
    </w:rPr>
  </w:style>
  <w:style w:type="paragraph" w:styleId="25">
    <w:name w:val="index 6"/>
    <w:basedOn w:val="1"/>
    <w:next w:val="1"/>
    <w:uiPriority w:val="0"/>
    <w:pPr>
      <w:ind w:left="1000" w:leftChars="1000"/>
    </w:pPr>
    <w:rPr>
      <w:rFonts w:cs="Times New Roman"/>
      <w:szCs w:val="20"/>
    </w:rPr>
  </w:style>
  <w:style w:type="paragraph" w:styleId="26">
    <w:name w:val="Body Text 3"/>
    <w:basedOn w:val="1"/>
    <w:link w:val="104"/>
    <w:uiPriority w:val="0"/>
    <w:rPr>
      <w:rFonts w:ascii="黑体" w:hAnsi="Arial" w:eastAsia="黑体" w:cs="Times New Roman"/>
      <w:b/>
      <w:sz w:val="28"/>
      <w:szCs w:val="20"/>
    </w:rPr>
  </w:style>
  <w:style w:type="paragraph" w:styleId="27">
    <w:name w:val="List Bullet 3"/>
    <w:basedOn w:val="1"/>
    <w:uiPriority w:val="0"/>
    <w:pPr>
      <w:tabs>
        <w:tab w:val="left" w:pos="744"/>
      </w:tabs>
      <w:spacing w:line="360" w:lineRule="auto"/>
      <w:ind w:left="744" w:leftChars="400" w:hanging="744" w:hangingChars="200"/>
      <w:contextualSpacing/>
    </w:pPr>
    <w:rPr>
      <w:rFonts w:ascii="Arial" w:hAnsi="Arial" w:cs="宋体"/>
      <w:sz w:val="24"/>
      <w:szCs w:val="20"/>
    </w:rPr>
  </w:style>
  <w:style w:type="paragraph" w:styleId="28">
    <w:name w:val="Body Text Indent"/>
    <w:basedOn w:val="1"/>
    <w:link w:val="109"/>
    <w:uiPriority w:val="0"/>
    <w:pPr>
      <w:ind w:firstLine="645"/>
    </w:pPr>
    <w:rPr>
      <w:rFonts w:ascii="楷体_GB2312" w:eastAsia="楷体_GB2312" w:cs="Times New Roman"/>
      <w:sz w:val="32"/>
      <w:szCs w:val="20"/>
    </w:rPr>
  </w:style>
  <w:style w:type="paragraph" w:styleId="29">
    <w:name w:val="List Number 3"/>
    <w:basedOn w:val="1"/>
    <w:uiPriority w:val="0"/>
    <w:pPr>
      <w:tabs>
        <w:tab w:val="left" w:pos="1226"/>
        <w:tab w:val="left" w:pos="1647"/>
      </w:tabs>
      <w:spacing w:line="360" w:lineRule="auto"/>
      <w:ind w:left="284" w:firstLine="283" w:firstLineChars="200"/>
    </w:pPr>
    <w:rPr>
      <w:rFonts w:ascii="Arial" w:hAnsi="Arial" w:eastAsia="仿宋" w:cs="Times New Roman"/>
      <w:sz w:val="24"/>
      <w:szCs w:val="20"/>
    </w:rPr>
  </w:style>
  <w:style w:type="paragraph" w:styleId="30">
    <w:name w:val="List 2"/>
    <w:basedOn w:val="1"/>
    <w:qFormat/>
    <w:uiPriority w:val="0"/>
    <w:pPr>
      <w:ind w:left="400" w:leftChars="200" w:hanging="200" w:hangingChars="200"/>
    </w:pPr>
    <w:rPr>
      <w:rFonts w:cs="Droid Sans"/>
      <w:sz w:val="18"/>
      <w:szCs w:val="20"/>
    </w:rPr>
  </w:style>
  <w:style w:type="paragraph" w:styleId="31">
    <w:name w:val="List Continue"/>
    <w:basedOn w:val="1"/>
    <w:uiPriority w:val="0"/>
    <w:pPr>
      <w:spacing w:after="120"/>
      <w:ind w:left="420"/>
    </w:pPr>
    <w:rPr>
      <w:rFonts w:cs="Times New Roman"/>
    </w:rPr>
  </w:style>
  <w:style w:type="paragraph" w:styleId="32">
    <w:name w:val="Block Text"/>
    <w:basedOn w:val="1"/>
    <w:uiPriority w:val="0"/>
    <w:pPr>
      <w:adjustRightInd w:val="0"/>
      <w:snapToGrid w:val="0"/>
      <w:spacing w:line="352" w:lineRule="auto"/>
      <w:ind w:left="342" w:leftChars="342" w:right="-38" w:rightChars="-38" w:firstLine="200" w:firstLineChars="200"/>
    </w:pPr>
    <w:rPr>
      <w:rFonts w:ascii="Calibri" w:hAnsi="Calibri" w:cs="Droid Sans"/>
      <w:sz w:val="24"/>
      <w:szCs w:val="20"/>
    </w:rPr>
  </w:style>
  <w:style w:type="paragraph" w:styleId="33">
    <w:name w:val="List Bullet 2"/>
    <w:basedOn w:val="1"/>
    <w:uiPriority w:val="0"/>
    <w:pPr>
      <w:spacing w:line="312" w:lineRule="auto"/>
    </w:pPr>
    <w:rPr>
      <w:rFonts w:cs="Times New Roman"/>
      <w:szCs w:val="21"/>
    </w:rPr>
  </w:style>
  <w:style w:type="paragraph" w:styleId="34">
    <w:name w:val="index 4"/>
    <w:basedOn w:val="1"/>
    <w:next w:val="1"/>
    <w:uiPriority w:val="0"/>
    <w:pPr>
      <w:ind w:left="600" w:leftChars="600"/>
    </w:pPr>
    <w:rPr>
      <w:rFonts w:cs="Times New Roman"/>
      <w:szCs w:val="20"/>
    </w:rPr>
  </w:style>
  <w:style w:type="paragraph" w:styleId="35">
    <w:name w:val="toc 5"/>
    <w:basedOn w:val="1"/>
    <w:next w:val="1"/>
    <w:uiPriority w:val="39"/>
    <w:pPr>
      <w:ind w:left="840"/>
      <w:jc w:val="left"/>
    </w:pPr>
    <w:rPr>
      <w:rFonts w:cs="Times New Roman"/>
      <w:szCs w:val="21"/>
    </w:rPr>
  </w:style>
  <w:style w:type="paragraph" w:styleId="36">
    <w:name w:val="toc 3"/>
    <w:basedOn w:val="1"/>
    <w:next w:val="1"/>
    <w:link w:val="110"/>
    <w:qFormat/>
    <w:uiPriority w:val="39"/>
    <w:pPr>
      <w:ind w:left="420"/>
      <w:jc w:val="left"/>
    </w:pPr>
    <w:rPr>
      <w:rFonts w:cs="Times New Roman"/>
      <w:i/>
      <w:iCs/>
    </w:rPr>
  </w:style>
  <w:style w:type="paragraph" w:styleId="37">
    <w:name w:val="Plain Text"/>
    <w:basedOn w:val="1"/>
    <w:link w:val="112"/>
    <w:qFormat/>
    <w:uiPriority w:val="0"/>
    <w:rPr>
      <w:rFonts w:ascii="宋体" w:hAnsi="Courier New" w:cs="Times New Roman"/>
      <w:szCs w:val="20"/>
    </w:rPr>
  </w:style>
  <w:style w:type="paragraph" w:styleId="38">
    <w:name w:val="List Number 4"/>
    <w:basedOn w:val="1"/>
    <w:qFormat/>
    <w:uiPriority w:val="0"/>
    <w:pPr>
      <w:tabs>
        <w:tab w:val="left" w:pos="1352"/>
      </w:tabs>
      <w:spacing w:line="360" w:lineRule="auto"/>
      <w:ind w:left="992" w:firstLine="200" w:firstLineChars="200"/>
    </w:pPr>
    <w:rPr>
      <w:rFonts w:ascii="Arial" w:hAnsi="Arial" w:eastAsia="仿宋" w:cs="Times New Roman"/>
      <w:sz w:val="24"/>
      <w:szCs w:val="20"/>
    </w:rPr>
  </w:style>
  <w:style w:type="paragraph" w:styleId="39">
    <w:name w:val="toc 8"/>
    <w:basedOn w:val="1"/>
    <w:next w:val="1"/>
    <w:uiPriority w:val="39"/>
    <w:pPr>
      <w:ind w:left="1470"/>
      <w:jc w:val="left"/>
    </w:pPr>
    <w:rPr>
      <w:rFonts w:cs="Times New Roman"/>
      <w:szCs w:val="21"/>
    </w:rPr>
  </w:style>
  <w:style w:type="paragraph" w:styleId="40">
    <w:name w:val="index 3"/>
    <w:basedOn w:val="1"/>
    <w:next w:val="1"/>
    <w:uiPriority w:val="0"/>
    <w:pPr>
      <w:ind w:left="400" w:leftChars="400"/>
    </w:pPr>
    <w:rPr>
      <w:rFonts w:cs="Times New Roman"/>
      <w:szCs w:val="20"/>
    </w:rPr>
  </w:style>
  <w:style w:type="paragraph" w:styleId="41">
    <w:name w:val="Date"/>
    <w:basedOn w:val="1"/>
    <w:next w:val="1"/>
    <w:link w:val="113"/>
    <w:uiPriority w:val="0"/>
    <w:rPr>
      <w:rFonts w:cs="Times New Roman"/>
      <w:b/>
      <w:sz w:val="28"/>
      <w:szCs w:val="20"/>
    </w:rPr>
  </w:style>
  <w:style w:type="paragraph" w:styleId="42">
    <w:name w:val="Body Text Indent 2"/>
    <w:basedOn w:val="1"/>
    <w:link w:val="114"/>
    <w:uiPriority w:val="0"/>
    <w:pPr>
      <w:ind w:left="630" w:firstLine="645"/>
    </w:pPr>
    <w:rPr>
      <w:rFonts w:ascii="Arial" w:hAnsi="Arial" w:eastAsia="仿宋_GB2312" w:cs="Times New Roman"/>
      <w:sz w:val="32"/>
      <w:szCs w:val="20"/>
    </w:rPr>
  </w:style>
  <w:style w:type="paragraph" w:styleId="43">
    <w:name w:val="Balloon Text"/>
    <w:basedOn w:val="1"/>
    <w:link w:val="116"/>
    <w:qFormat/>
    <w:uiPriority w:val="0"/>
    <w:rPr>
      <w:rFonts w:cs="Times New Roman"/>
      <w:sz w:val="18"/>
      <w:szCs w:val="18"/>
    </w:rPr>
  </w:style>
  <w:style w:type="paragraph" w:styleId="44">
    <w:name w:val="footer"/>
    <w:basedOn w:val="1"/>
    <w:link w:val="88"/>
    <w:unhideWhenUsed/>
    <w:qFormat/>
    <w:uiPriority w:val="0"/>
    <w:pPr>
      <w:tabs>
        <w:tab w:val="center" w:pos="4153"/>
        <w:tab w:val="right" w:pos="8306"/>
      </w:tabs>
      <w:snapToGrid w:val="0"/>
      <w:jc w:val="left"/>
    </w:pPr>
    <w:rPr>
      <w:sz w:val="18"/>
      <w:szCs w:val="18"/>
    </w:rPr>
  </w:style>
  <w:style w:type="paragraph" w:styleId="45">
    <w:name w:val="header"/>
    <w:basedOn w:val="1"/>
    <w:link w:val="87"/>
    <w:unhideWhenUsed/>
    <w:qFormat/>
    <w:uiPriority w:val="0"/>
    <w:pPr>
      <w:pBdr>
        <w:bottom w:val="single" w:color="auto" w:sz="6" w:space="1"/>
      </w:pBdr>
      <w:tabs>
        <w:tab w:val="center" w:pos="4153"/>
        <w:tab w:val="right" w:pos="8306"/>
      </w:tabs>
      <w:snapToGrid w:val="0"/>
      <w:jc w:val="center"/>
    </w:pPr>
    <w:rPr>
      <w:sz w:val="18"/>
      <w:szCs w:val="18"/>
    </w:rPr>
  </w:style>
  <w:style w:type="paragraph" w:styleId="46">
    <w:name w:val="Signature"/>
    <w:basedOn w:val="1"/>
    <w:link w:val="119"/>
    <w:uiPriority w:val="0"/>
    <w:pPr>
      <w:ind w:left="2100" w:leftChars="2100"/>
    </w:pPr>
    <w:rPr>
      <w:rFonts w:cs="Times New Roman"/>
      <w:sz w:val="18"/>
      <w:szCs w:val="20"/>
    </w:rPr>
  </w:style>
  <w:style w:type="paragraph" w:styleId="47">
    <w:name w:val="toc 1"/>
    <w:basedOn w:val="1"/>
    <w:next w:val="1"/>
    <w:qFormat/>
    <w:uiPriority w:val="39"/>
    <w:pPr>
      <w:spacing w:before="120" w:after="120"/>
      <w:jc w:val="left"/>
    </w:pPr>
    <w:rPr>
      <w:rFonts w:cs="Times New Roman"/>
      <w:caps/>
    </w:rPr>
  </w:style>
  <w:style w:type="paragraph" w:styleId="48">
    <w:name w:val="toc 4"/>
    <w:basedOn w:val="1"/>
    <w:next w:val="1"/>
    <w:uiPriority w:val="39"/>
    <w:pPr>
      <w:ind w:left="630"/>
      <w:jc w:val="left"/>
    </w:pPr>
    <w:rPr>
      <w:rFonts w:cs="Times New Roman"/>
      <w:szCs w:val="21"/>
    </w:rPr>
  </w:style>
  <w:style w:type="paragraph" w:styleId="49">
    <w:name w:val="index heading"/>
    <w:basedOn w:val="1"/>
    <w:next w:val="50"/>
    <w:uiPriority w:val="0"/>
    <w:rPr>
      <w:rFonts w:cs="Times New Roman"/>
      <w:szCs w:val="20"/>
    </w:rPr>
  </w:style>
  <w:style w:type="paragraph" w:styleId="50">
    <w:name w:val="index 1"/>
    <w:basedOn w:val="1"/>
    <w:next w:val="1"/>
    <w:autoRedefine/>
    <w:unhideWhenUsed/>
    <w:uiPriority w:val="0"/>
  </w:style>
  <w:style w:type="paragraph" w:styleId="51">
    <w:name w:val="Subtitle"/>
    <w:basedOn w:val="1"/>
    <w:next w:val="1"/>
    <w:link w:val="120"/>
    <w:qFormat/>
    <w:uiPriority w:val="11"/>
    <w:pPr>
      <w:spacing w:before="240" w:after="60" w:line="312" w:lineRule="auto"/>
      <w:jc w:val="center"/>
      <w:outlineLvl w:val="1"/>
    </w:pPr>
    <w:rPr>
      <w:rFonts w:ascii="Cambria" w:hAnsi="Cambria" w:cs="Times New Roman"/>
      <w:b/>
      <w:bCs/>
      <w:kern w:val="28"/>
      <w:sz w:val="32"/>
      <w:szCs w:val="32"/>
    </w:rPr>
  </w:style>
  <w:style w:type="paragraph" w:styleId="52">
    <w:name w:val="List Number 5"/>
    <w:basedOn w:val="1"/>
    <w:uiPriority w:val="0"/>
    <w:pPr>
      <w:tabs>
        <w:tab w:val="left" w:pos="1854"/>
        <w:tab w:val="left" w:pos="2160"/>
      </w:tabs>
      <w:spacing w:line="360" w:lineRule="auto"/>
      <w:ind w:left="1134" w:firstLine="200" w:firstLineChars="200"/>
    </w:pPr>
    <w:rPr>
      <w:rFonts w:ascii="Arial" w:hAnsi="Arial" w:eastAsia="仿宋" w:cs="Times New Roman"/>
      <w:sz w:val="24"/>
      <w:szCs w:val="20"/>
    </w:rPr>
  </w:style>
  <w:style w:type="paragraph" w:styleId="53">
    <w:name w:val="List"/>
    <w:basedOn w:val="1"/>
    <w:uiPriority w:val="0"/>
    <w:pPr>
      <w:ind w:left="200" w:hanging="200" w:hangingChars="200"/>
      <w:contextualSpacing/>
    </w:pPr>
    <w:rPr>
      <w:rFonts w:cs="Times New Roman"/>
    </w:rPr>
  </w:style>
  <w:style w:type="paragraph" w:styleId="54">
    <w:name w:val="footnote text"/>
    <w:basedOn w:val="1"/>
    <w:link w:val="121"/>
    <w:uiPriority w:val="99"/>
    <w:pPr>
      <w:snapToGrid w:val="0"/>
      <w:jc w:val="left"/>
    </w:pPr>
    <w:rPr>
      <w:rFonts w:cs="Times New Roman"/>
      <w:sz w:val="18"/>
      <w:szCs w:val="18"/>
    </w:rPr>
  </w:style>
  <w:style w:type="paragraph" w:styleId="55">
    <w:name w:val="toc 6"/>
    <w:basedOn w:val="1"/>
    <w:next w:val="1"/>
    <w:uiPriority w:val="39"/>
    <w:pPr>
      <w:ind w:left="1050"/>
      <w:jc w:val="left"/>
    </w:pPr>
    <w:rPr>
      <w:rFonts w:cs="Times New Roman"/>
      <w:szCs w:val="21"/>
    </w:rPr>
  </w:style>
  <w:style w:type="paragraph" w:styleId="56">
    <w:name w:val="List 5"/>
    <w:basedOn w:val="1"/>
    <w:uiPriority w:val="0"/>
    <w:pPr>
      <w:ind w:left="2100" w:hanging="420"/>
    </w:pPr>
    <w:rPr>
      <w:rFonts w:cs="Times New Roman"/>
    </w:rPr>
  </w:style>
  <w:style w:type="paragraph" w:styleId="57">
    <w:name w:val="Body Text Indent 3"/>
    <w:basedOn w:val="1"/>
    <w:link w:val="122"/>
    <w:uiPriority w:val="0"/>
    <w:pPr>
      <w:ind w:firstLine="645"/>
    </w:pPr>
    <w:rPr>
      <w:rFonts w:ascii="仿宋_GB2312" w:hAnsi="Arial" w:eastAsia="仿宋_GB2312" w:cs="Times New Roman"/>
      <w:color w:val="000000"/>
      <w:sz w:val="30"/>
      <w:szCs w:val="20"/>
    </w:rPr>
  </w:style>
  <w:style w:type="paragraph" w:styleId="58">
    <w:name w:val="index 7"/>
    <w:basedOn w:val="1"/>
    <w:next w:val="1"/>
    <w:uiPriority w:val="0"/>
    <w:pPr>
      <w:ind w:left="1200" w:leftChars="1200"/>
    </w:pPr>
    <w:rPr>
      <w:rFonts w:cs="Times New Roman"/>
      <w:szCs w:val="20"/>
    </w:rPr>
  </w:style>
  <w:style w:type="paragraph" w:styleId="59">
    <w:name w:val="index 9"/>
    <w:basedOn w:val="1"/>
    <w:next w:val="1"/>
    <w:uiPriority w:val="0"/>
    <w:pPr>
      <w:ind w:left="1600" w:leftChars="1600"/>
    </w:pPr>
    <w:rPr>
      <w:rFonts w:cs="Times New Roman"/>
      <w:szCs w:val="20"/>
    </w:rPr>
  </w:style>
  <w:style w:type="paragraph" w:styleId="60">
    <w:name w:val="table of figures"/>
    <w:basedOn w:val="1"/>
    <w:next w:val="1"/>
    <w:uiPriority w:val="0"/>
    <w:pPr>
      <w:spacing w:line="360" w:lineRule="auto"/>
      <w:ind w:left="840" w:leftChars="200" w:hanging="420" w:hangingChars="200"/>
    </w:pPr>
    <w:rPr>
      <w:rFonts w:ascii="Arial" w:hAnsi="Arial" w:cs="宋体"/>
      <w:sz w:val="24"/>
      <w:szCs w:val="20"/>
    </w:rPr>
  </w:style>
  <w:style w:type="paragraph" w:styleId="61">
    <w:name w:val="toc 2"/>
    <w:basedOn w:val="1"/>
    <w:next w:val="1"/>
    <w:qFormat/>
    <w:uiPriority w:val="39"/>
    <w:pPr>
      <w:ind w:left="210"/>
      <w:jc w:val="left"/>
    </w:pPr>
    <w:rPr>
      <w:rFonts w:cs="Times New Roman"/>
      <w:smallCaps/>
      <w:sz w:val="28"/>
    </w:rPr>
  </w:style>
  <w:style w:type="paragraph" w:styleId="62">
    <w:name w:val="toc 9"/>
    <w:basedOn w:val="1"/>
    <w:next w:val="1"/>
    <w:uiPriority w:val="39"/>
    <w:pPr>
      <w:ind w:left="1680"/>
      <w:jc w:val="left"/>
    </w:pPr>
    <w:rPr>
      <w:rFonts w:cs="Times New Roman"/>
      <w:szCs w:val="21"/>
    </w:rPr>
  </w:style>
  <w:style w:type="paragraph" w:styleId="63">
    <w:name w:val="Body Text 2"/>
    <w:basedOn w:val="1"/>
    <w:link w:val="123"/>
    <w:uiPriority w:val="0"/>
    <w:rPr>
      <w:rFonts w:ascii="仿宋_GB2312" w:eastAsia="仿宋_GB2312" w:cs="Times New Roman"/>
      <w:b/>
      <w:sz w:val="24"/>
      <w:szCs w:val="20"/>
    </w:rPr>
  </w:style>
  <w:style w:type="paragraph" w:styleId="64">
    <w:name w:val="List 4"/>
    <w:basedOn w:val="1"/>
    <w:uiPriority w:val="0"/>
    <w:pPr>
      <w:ind w:left="1680" w:hanging="420"/>
    </w:pPr>
    <w:rPr>
      <w:rFonts w:cs="Times New Roman"/>
    </w:rPr>
  </w:style>
  <w:style w:type="paragraph" w:styleId="65">
    <w:name w:val="List Continue 2"/>
    <w:basedOn w:val="1"/>
    <w:uiPriority w:val="0"/>
    <w:pPr>
      <w:spacing w:after="120"/>
      <w:ind w:left="400" w:leftChars="400"/>
    </w:pPr>
    <w:rPr>
      <w:rFonts w:cs="Droid Sans"/>
      <w:sz w:val="18"/>
      <w:szCs w:val="20"/>
    </w:rPr>
  </w:style>
  <w:style w:type="paragraph" w:styleId="66">
    <w:name w:val="Message Header"/>
    <w:basedOn w:val="1"/>
    <w:link w:val="124"/>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cs="Times New Roman"/>
      <w:sz w:val="24"/>
    </w:rPr>
  </w:style>
  <w:style w:type="paragraph" w:styleId="67">
    <w:name w:val="HTML Preformatted"/>
    <w:basedOn w:val="1"/>
    <w:link w:val="125"/>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Times New Roman"/>
      <w:kern w:val="0"/>
      <w:sz w:val="24"/>
    </w:rPr>
  </w:style>
  <w:style w:type="paragraph" w:styleId="68">
    <w:name w:val="Normal (Web)"/>
    <w:basedOn w:val="1"/>
    <w:qFormat/>
    <w:uiPriority w:val="0"/>
    <w:pPr>
      <w:widowControl/>
      <w:spacing w:before="100" w:beforeAutospacing="1" w:after="100" w:afterAutospacing="1"/>
      <w:jc w:val="left"/>
    </w:pPr>
    <w:rPr>
      <w:rFonts w:ascii="宋体" w:hAnsi="宋体" w:cs="Times New Roman"/>
      <w:kern w:val="0"/>
      <w:sz w:val="24"/>
    </w:rPr>
  </w:style>
  <w:style w:type="paragraph" w:styleId="69">
    <w:name w:val="List Continue 3"/>
    <w:basedOn w:val="1"/>
    <w:uiPriority w:val="0"/>
    <w:pPr>
      <w:spacing w:after="120"/>
      <w:ind w:left="600" w:leftChars="600"/>
    </w:pPr>
    <w:rPr>
      <w:rFonts w:cs="Droid Sans"/>
      <w:sz w:val="18"/>
      <w:szCs w:val="20"/>
    </w:rPr>
  </w:style>
  <w:style w:type="paragraph" w:styleId="70">
    <w:name w:val="index 2"/>
    <w:basedOn w:val="1"/>
    <w:next w:val="1"/>
    <w:uiPriority w:val="0"/>
    <w:pPr>
      <w:ind w:left="200" w:leftChars="200"/>
    </w:pPr>
    <w:rPr>
      <w:rFonts w:cs="Times New Roman"/>
      <w:szCs w:val="20"/>
    </w:rPr>
  </w:style>
  <w:style w:type="paragraph" w:styleId="71">
    <w:name w:val="Title"/>
    <w:basedOn w:val="4"/>
    <w:link w:val="126"/>
    <w:qFormat/>
    <w:uiPriority w:val="0"/>
    <w:pPr>
      <w:spacing w:before="120" w:after="120" w:line="360" w:lineRule="auto"/>
      <w:jc w:val="center"/>
    </w:pPr>
    <w:rPr>
      <w:rFonts w:ascii="宋体" w:hAnsi="宋体"/>
      <w:bCs w:val="0"/>
      <w:sz w:val="32"/>
      <w:szCs w:val="20"/>
    </w:rPr>
  </w:style>
  <w:style w:type="paragraph" w:styleId="72">
    <w:name w:val="annotation subject"/>
    <w:basedOn w:val="24"/>
    <w:next w:val="24"/>
    <w:link w:val="127"/>
    <w:uiPriority w:val="0"/>
    <w:rPr>
      <w:b/>
      <w:bCs/>
      <w:szCs w:val="24"/>
    </w:rPr>
  </w:style>
  <w:style w:type="paragraph" w:styleId="73">
    <w:name w:val="Body Text First Indent"/>
    <w:basedOn w:val="3"/>
    <w:link w:val="129"/>
    <w:qFormat/>
    <w:uiPriority w:val="0"/>
    <w:pPr>
      <w:autoSpaceDE w:val="0"/>
      <w:autoSpaceDN w:val="0"/>
      <w:adjustRightInd w:val="0"/>
      <w:spacing w:after="0" w:line="360" w:lineRule="auto"/>
      <w:ind w:right="-24" w:rightChars="-10" w:firstLine="425" w:firstLineChars="225"/>
    </w:pPr>
    <w:rPr>
      <w:rFonts w:ascii="Arial" w:hAnsi="Arial" w:eastAsia="仿宋_GB2312" w:cs="Times New Roman"/>
      <w:kern w:val="0"/>
      <w:sz w:val="24"/>
      <w:szCs w:val="32"/>
    </w:rPr>
  </w:style>
  <w:style w:type="paragraph" w:styleId="74">
    <w:name w:val="Body Text First Indent 2"/>
    <w:basedOn w:val="28"/>
    <w:link w:val="131"/>
    <w:qFormat/>
    <w:uiPriority w:val="0"/>
    <w:pPr>
      <w:spacing w:after="120"/>
      <w:ind w:left="420" w:firstLine="210"/>
    </w:pPr>
    <w:rPr>
      <w:rFonts w:ascii="Times New Roman"/>
    </w:rPr>
  </w:style>
  <w:style w:type="table" w:styleId="76">
    <w:name w:val="Table Grid"/>
    <w:basedOn w:val="75"/>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8">
    <w:name w:val="Strong"/>
    <w:qFormat/>
    <w:uiPriority w:val="22"/>
    <w:rPr>
      <w:b/>
      <w:bCs/>
    </w:rPr>
  </w:style>
  <w:style w:type="character" w:styleId="79">
    <w:name w:val="page number"/>
    <w:uiPriority w:val="0"/>
  </w:style>
  <w:style w:type="character" w:styleId="80">
    <w:name w:val="FollowedHyperlink"/>
    <w:qFormat/>
    <w:uiPriority w:val="0"/>
    <w:rPr>
      <w:color w:val="333333"/>
      <w:u w:val="none"/>
    </w:rPr>
  </w:style>
  <w:style w:type="character" w:styleId="81">
    <w:name w:val="Emphasis"/>
    <w:qFormat/>
    <w:uiPriority w:val="20"/>
    <w:rPr>
      <w:color w:val="CC0033"/>
    </w:rPr>
  </w:style>
  <w:style w:type="character" w:styleId="82">
    <w:name w:val="Hyperlink"/>
    <w:qFormat/>
    <w:uiPriority w:val="99"/>
    <w:rPr>
      <w:color w:val="333333"/>
      <w:u w:val="none"/>
    </w:rPr>
  </w:style>
  <w:style w:type="character" w:styleId="83">
    <w:name w:val="annotation reference"/>
    <w:uiPriority w:val="0"/>
    <w:rPr>
      <w:sz w:val="21"/>
    </w:rPr>
  </w:style>
  <w:style w:type="paragraph" w:customStyle="1" w:styleId="84">
    <w:name w:val="Char1 Char Char Char Char Char Char"/>
    <w:basedOn w:val="1"/>
    <w:qFormat/>
    <w:uiPriority w:val="0"/>
    <w:rPr>
      <w:rFonts w:cs="Times New Roman"/>
      <w:szCs w:val="20"/>
    </w:rPr>
  </w:style>
  <w:style w:type="character" w:customStyle="1" w:styleId="85">
    <w:name w:val="标题 2 Char"/>
    <w:basedOn w:val="77"/>
    <w:link w:val="2"/>
    <w:qFormat/>
    <w:uiPriority w:val="0"/>
    <w:rPr>
      <w:rFonts w:asciiTheme="majorHAnsi" w:hAnsiTheme="majorHAnsi" w:eastAsiaTheme="majorEastAsia" w:cstheme="majorBidi"/>
      <w:b/>
      <w:bCs/>
      <w:sz w:val="32"/>
      <w:szCs w:val="32"/>
    </w:rPr>
  </w:style>
  <w:style w:type="character" w:customStyle="1" w:styleId="86">
    <w:name w:val="正文文本 Char"/>
    <w:basedOn w:val="77"/>
    <w:link w:val="3"/>
    <w:uiPriority w:val="0"/>
    <w:rPr>
      <w:rFonts w:ascii="Times New Roman" w:hAnsi="Times New Roman" w:eastAsia="宋体"/>
      <w:szCs w:val="24"/>
    </w:rPr>
  </w:style>
  <w:style w:type="character" w:customStyle="1" w:styleId="87">
    <w:name w:val="页眉 Char"/>
    <w:basedOn w:val="77"/>
    <w:link w:val="45"/>
    <w:qFormat/>
    <w:uiPriority w:val="0"/>
    <w:rPr>
      <w:rFonts w:ascii="Times New Roman" w:hAnsi="Times New Roman" w:eastAsia="宋体"/>
      <w:sz w:val="18"/>
      <w:szCs w:val="18"/>
    </w:rPr>
  </w:style>
  <w:style w:type="character" w:customStyle="1" w:styleId="88">
    <w:name w:val="页脚 Char"/>
    <w:basedOn w:val="77"/>
    <w:link w:val="44"/>
    <w:qFormat/>
    <w:uiPriority w:val="0"/>
    <w:rPr>
      <w:rFonts w:ascii="Times New Roman" w:hAnsi="Times New Roman" w:eastAsia="宋体"/>
      <w:sz w:val="18"/>
      <w:szCs w:val="18"/>
    </w:rPr>
  </w:style>
  <w:style w:type="character" w:customStyle="1" w:styleId="89">
    <w:name w:val="标题 1 Char"/>
    <w:basedOn w:val="77"/>
    <w:link w:val="4"/>
    <w:qFormat/>
    <w:uiPriority w:val="0"/>
    <w:rPr>
      <w:rFonts w:ascii="Times New Roman" w:hAnsi="Times New Roman" w:eastAsia="宋体" w:cs="Times New Roman"/>
      <w:b/>
      <w:bCs/>
      <w:kern w:val="44"/>
      <w:sz w:val="30"/>
      <w:szCs w:val="44"/>
    </w:rPr>
  </w:style>
  <w:style w:type="character" w:customStyle="1" w:styleId="90">
    <w:name w:val="标题 3 Char"/>
    <w:basedOn w:val="77"/>
    <w:qFormat/>
    <w:uiPriority w:val="0"/>
    <w:rPr>
      <w:rFonts w:ascii="Times New Roman" w:hAnsi="Times New Roman" w:eastAsia="宋体"/>
      <w:b/>
      <w:bCs/>
      <w:sz w:val="32"/>
      <w:szCs w:val="32"/>
    </w:rPr>
  </w:style>
  <w:style w:type="character" w:customStyle="1" w:styleId="91">
    <w:name w:val="标题 4 Char"/>
    <w:basedOn w:val="77"/>
    <w:link w:val="6"/>
    <w:qFormat/>
    <w:uiPriority w:val="9"/>
    <w:rPr>
      <w:rFonts w:ascii="Arial" w:hAnsi="Arial" w:eastAsia="黑体" w:cs="Times New Roman"/>
      <w:b/>
      <w:bCs/>
      <w:sz w:val="28"/>
      <w:szCs w:val="28"/>
    </w:rPr>
  </w:style>
  <w:style w:type="character" w:customStyle="1" w:styleId="92">
    <w:name w:val="标题 5 Char"/>
    <w:basedOn w:val="77"/>
    <w:link w:val="7"/>
    <w:uiPriority w:val="9"/>
    <w:rPr>
      <w:rFonts w:ascii="宋体" w:hAnsi="Arial" w:eastAsia="宋体" w:cs="Times New Roman"/>
      <w:bCs/>
      <w:sz w:val="28"/>
      <w:szCs w:val="20"/>
    </w:rPr>
  </w:style>
  <w:style w:type="character" w:customStyle="1" w:styleId="93">
    <w:name w:val="标题 6 Char"/>
    <w:basedOn w:val="77"/>
    <w:link w:val="8"/>
    <w:uiPriority w:val="9"/>
    <w:rPr>
      <w:rFonts w:ascii="宋体" w:hAnsi="宋体" w:eastAsia="宋体" w:cs="Times New Roman"/>
      <w:kern w:val="0"/>
      <w:sz w:val="28"/>
      <w:szCs w:val="20"/>
    </w:rPr>
  </w:style>
  <w:style w:type="character" w:customStyle="1" w:styleId="94">
    <w:name w:val="标题 7 Char"/>
    <w:basedOn w:val="77"/>
    <w:link w:val="9"/>
    <w:uiPriority w:val="9"/>
    <w:rPr>
      <w:rFonts w:ascii="Arial" w:hAnsi="Arial" w:eastAsia="仿宋_GB2312" w:cs="Times New Roman"/>
      <w:b/>
      <w:bCs/>
      <w:spacing w:val="-4"/>
      <w:sz w:val="24"/>
      <w:szCs w:val="24"/>
    </w:rPr>
  </w:style>
  <w:style w:type="character" w:customStyle="1" w:styleId="95">
    <w:name w:val="标题 8 Char"/>
    <w:basedOn w:val="77"/>
    <w:link w:val="10"/>
    <w:uiPriority w:val="9"/>
    <w:rPr>
      <w:rFonts w:ascii="Arial" w:hAnsi="Arial" w:eastAsia="黑体" w:cs="Times New Roman"/>
      <w:sz w:val="24"/>
      <w:szCs w:val="24"/>
    </w:rPr>
  </w:style>
  <w:style w:type="character" w:customStyle="1" w:styleId="96">
    <w:name w:val="标题 9 Char"/>
    <w:basedOn w:val="77"/>
    <w:link w:val="11"/>
    <w:uiPriority w:val="9"/>
    <w:rPr>
      <w:rFonts w:ascii="Arial" w:hAnsi="Arial" w:eastAsia="黑体" w:cs="Times New Roman"/>
    </w:rPr>
  </w:style>
  <w:style w:type="paragraph" w:customStyle="1" w:styleId="97">
    <w:name w:val="BodyText1I"/>
    <w:basedOn w:val="98"/>
    <w:qFormat/>
    <w:uiPriority w:val="99"/>
    <w:pPr>
      <w:ind w:firstLine="420" w:firstLineChars="100"/>
    </w:pPr>
  </w:style>
  <w:style w:type="paragraph" w:customStyle="1" w:styleId="98">
    <w:name w:val="BodyText"/>
    <w:basedOn w:val="1"/>
    <w:qFormat/>
    <w:uiPriority w:val="99"/>
    <w:pPr>
      <w:spacing w:after="120"/>
    </w:pPr>
    <w:rPr>
      <w:rFonts w:cs="Times New Roman"/>
      <w:szCs w:val="20"/>
    </w:rPr>
  </w:style>
  <w:style w:type="character" w:customStyle="1" w:styleId="99">
    <w:name w:val="标题 3 Char1"/>
    <w:link w:val="5"/>
    <w:qFormat/>
    <w:uiPriority w:val="9"/>
    <w:rPr>
      <w:rFonts w:ascii="宋体" w:hAnsi="Times New Roman" w:eastAsia="宋体" w:cs="Times New Roman"/>
      <w:b/>
      <w:bCs/>
      <w:sz w:val="32"/>
      <w:szCs w:val="32"/>
    </w:rPr>
  </w:style>
  <w:style w:type="character" w:customStyle="1" w:styleId="100">
    <w:name w:val="正文缩进 Char"/>
    <w:link w:val="18"/>
    <w:uiPriority w:val="99"/>
    <w:rPr>
      <w:rFonts w:ascii="宋体" w:hAnsi="Times New Roman" w:eastAsia="宋体" w:cs="Times New Roman"/>
      <w:kern w:val="0"/>
      <w:sz w:val="24"/>
      <w:szCs w:val="20"/>
    </w:rPr>
  </w:style>
  <w:style w:type="character" w:customStyle="1" w:styleId="101">
    <w:name w:val="题注 Char"/>
    <w:link w:val="19"/>
    <w:qFormat/>
    <w:locked/>
    <w:uiPriority w:val="35"/>
    <w:rPr>
      <w:rFonts w:ascii="Cambria" w:hAnsi="Cambria" w:eastAsia="黑体" w:cs="Times New Roman"/>
      <w:sz w:val="20"/>
      <w:szCs w:val="20"/>
    </w:rPr>
  </w:style>
  <w:style w:type="character" w:customStyle="1" w:styleId="102">
    <w:name w:val="文档结构图 Char"/>
    <w:basedOn w:val="77"/>
    <w:link w:val="22"/>
    <w:uiPriority w:val="0"/>
    <w:rPr>
      <w:rFonts w:ascii="Times New Roman" w:hAnsi="Times New Roman" w:eastAsia="宋体" w:cs="Times New Roman"/>
      <w:szCs w:val="20"/>
      <w:shd w:val="clear" w:color="auto" w:fill="000080"/>
    </w:rPr>
  </w:style>
  <w:style w:type="character" w:customStyle="1" w:styleId="103">
    <w:name w:val="批注文字 Char"/>
    <w:basedOn w:val="77"/>
    <w:link w:val="24"/>
    <w:uiPriority w:val="99"/>
    <w:rPr>
      <w:rFonts w:ascii="Times New Roman" w:hAnsi="Times New Roman" w:eastAsia="宋体" w:cs="Times New Roman"/>
      <w:szCs w:val="20"/>
    </w:rPr>
  </w:style>
  <w:style w:type="character" w:customStyle="1" w:styleId="104">
    <w:name w:val="正文文本 3 Char"/>
    <w:basedOn w:val="77"/>
    <w:link w:val="26"/>
    <w:uiPriority w:val="0"/>
    <w:rPr>
      <w:rFonts w:ascii="黑体" w:hAnsi="Arial" w:eastAsia="黑体" w:cs="Times New Roman"/>
      <w:b/>
      <w:sz w:val="28"/>
      <w:szCs w:val="20"/>
    </w:rPr>
  </w:style>
  <w:style w:type="character" w:customStyle="1" w:styleId="105">
    <w:name w:val="正文文本 Char4"/>
    <w:uiPriority w:val="0"/>
    <w:rPr>
      <w:rFonts w:ascii="宋体" w:hAnsi="Arial"/>
      <w:kern w:val="2"/>
      <w:sz w:val="28"/>
    </w:rPr>
  </w:style>
  <w:style w:type="paragraph" w:customStyle="1" w:styleId="106">
    <w:name w:val="Default"/>
    <w:link w:val="107"/>
    <w:qFormat/>
    <w:uiPriority w:val="0"/>
    <w:pPr>
      <w:widowControl w:val="0"/>
      <w:autoSpaceDE w:val="0"/>
      <w:autoSpaceDN w:val="0"/>
      <w:adjustRightInd w:val="0"/>
    </w:pPr>
    <w:rPr>
      <w:rFonts w:ascii="宋体" w:hAnsi="Times New Roman" w:eastAsia="宋体" w:cs="宋体"/>
      <w:color w:val="000000"/>
      <w:kern w:val="0"/>
      <w:sz w:val="24"/>
      <w:szCs w:val="24"/>
      <w:lang w:val="en-US" w:eastAsia="zh-CN" w:bidi="ar-SA"/>
    </w:rPr>
  </w:style>
  <w:style w:type="character" w:customStyle="1" w:styleId="107">
    <w:name w:val="Default Char"/>
    <w:link w:val="106"/>
    <w:locked/>
    <w:uiPriority w:val="0"/>
    <w:rPr>
      <w:rFonts w:ascii="宋体" w:hAnsi="Times New Roman" w:eastAsia="宋体" w:cs="宋体"/>
      <w:color w:val="000000"/>
      <w:kern w:val="0"/>
      <w:sz w:val="24"/>
      <w:szCs w:val="24"/>
    </w:rPr>
  </w:style>
  <w:style w:type="character" w:customStyle="1" w:styleId="108">
    <w:name w:val="正文文本缩进 Char"/>
    <w:basedOn w:val="77"/>
    <w:uiPriority w:val="0"/>
    <w:rPr>
      <w:rFonts w:ascii="Times New Roman" w:hAnsi="Times New Roman" w:eastAsia="宋体"/>
      <w:szCs w:val="24"/>
    </w:rPr>
  </w:style>
  <w:style w:type="character" w:customStyle="1" w:styleId="109">
    <w:name w:val="正文文本缩进 Char3"/>
    <w:link w:val="28"/>
    <w:uiPriority w:val="0"/>
    <w:rPr>
      <w:rFonts w:ascii="楷体_GB2312" w:hAnsi="Times New Roman" w:eastAsia="楷体_GB2312" w:cs="Times New Roman"/>
      <w:sz w:val="32"/>
      <w:szCs w:val="20"/>
    </w:rPr>
  </w:style>
  <w:style w:type="character" w:customStyle="1" w:styleId="110">
    <w:name w:val="目录 3 Char"/>
    <w:link w:val="36"/>
    <w:locked/>
    <w:uiPriority w:val="39"/>
    <w:rPr>
      <w:rFonts w:ascii="Times New Roman" w:hAnsi="Times New Roman" w:eastAsia="宋体" w:cs="Times New Roman"/>
      <w:i/>
      <w:iCs/>
      <w:szCs w:val="24"/>
    </w:rPr>
  </w:style>
  <w:style w:type="character" w:customStyle="1" w:styleId="111">
    <w:name w:val="纯文本 Char"/>
    <w:basedOn w:val="77"/>
    <w:qFormat/>
    <w:uiPriority w:val="0"/>
    <w:rPr>
      <w:rFonts w:ascii="宋体" w:hAnsi="Courier New" w:eastAsia="宋体" w:cs="Courier New"/>
    </w:rPr>
  </w:style>
  <w:style w:type="character" w:customStyle="1" w:styleId="112">
    <w:name w:val="纯文本 Char4"/>
    <w:link w:val="37"/>
    <w:uiPriority w:val="0"/>
    <w:rPr>
      <w:rFonts w:ascii="宋体" w:hAnsi="Courier New" w:eastAsia="宋体" w:cs="Times New Roman"/>
      <w:szCs w:val="20"/>
    </w:rPr>
  </w:style>
  <w:style w:type="character" w:customStyle="1" w:styleId="113">
    <w:name w:val="日期 Char"/>
    <w:basedOn w:val="77"/>
    <w:link w:val="41"/>
    <w:uiPriority w:val="0"/>
    <w:rPr>
      <w:rFonts w:ascii="Times New Roman" w:hAnsi="Times New Roman" w:eastAsia="宋体" w:cs="Times New Roman"/>
      <w:b/>
      <w:sz w:val="28"/>
      <w:szCs w:val="20"/>
    </w:rPr>
  </w:style>
  <w:style w:type="character" w:customStyle="1" w:styleId="114">
    <w:name w:val="正文文本缩进 2 Char"/>
    <w:basedOn w:val="77"/>
    <w:link w:val="42"/>
    <w:uiPriority w:val="0"/>
    <w:rPr>
      <w:rFonts w:ascii="Arial" w:hAnsi="Arial" w:eastAsia="仿宋_GB2312" w:cs="Times New Roman"/>
      <w:sz w:val="32"/>
      <w:szCs w:val="20"/>
    </w:rPr>
  </w:style>
  <w:style w:type="character" w:customStyle="1" w:styleId="115">
    <w:name w:val="批注框文本 Char"/>
    <w:basedOn w:val="77"/>
    <w:qFormat/>
    <w:uiPriority w:val="0"/>
    <w:rPr>
      <w:rFonts w:ascii="Times New Roman" w:hAnsi="Times New Roman" w:eastAsia="宋体"/>
      <w:sz w:val="18"/>
      <w:szCs w:val="18"/>
    </w:rPr>
  </w:style>
  <w:style w:type="character" w:customStyle="1" w:styleId="116">
    <w:name w:val="批注框文本 Char4"/>
    <w:link w:val="43"/>
    <w:uiPriority w:val="0"/>
    <w:rPr>
      <w:rFonts w:ascii="Times New Roman" w:hAnsi="Times New Roman" w:eastAsia="宋体" w:cs="Times New Roman"/>
      <w:sz w:val="18"/>
      <w:szCs w:val="18"/>
    </w:rPr>
  </w:style>
  <w:style w:type="character" w:customStyle="1" w:styleId="117">
    <w:name w:val="页脚 Char2"/>
    <w:uiPriority w:val="0"/>
    <w:rPr>
      <w:kern w:val="2"/>
      <w:sz w:val="18"/>
    </w:rPr>
  </w:style>
  <w:style w:type="character" w:customStyle="1" w:styleId="118">
    <w:name w:val="页眉 Char2"/>
    <w:uiPriority w:val="0"/>
    <w:rPr>
      <w:kern w:val="2"/>
      <w:sz w:val="18"/>
    </w:rPr>
  </w:style>
  <w:style w:type="character" w:customStyle="1" w:styleId="119">
    <w:name w:val="签名 Char"/>
    <w:basedOn w:val="77"/>
    <w:link w:val="46"/>
    <w:uiPriority w:val="0"/>
    <w:rPr>
      <w:rFonts w:ascii="Times New Roman" w:hAnsi="Times New Roman" w:eastAsia="宋体" w:cs="Times New Roman"/>
      <w:sz w:val="18"/>
      <w:szCs w:val="20"/>
    </w:rPr>
  </w:style>
  <w:style w:type="character" w:customStyle="1" w:styleId="120">
    <w:name w:val="副标题 Char"/>
    <w:basedOn w:val="77"/>
    <w:link w:val="51"/>
    <w:uiPriority w:val="11"/>
    <w:rPr>
      <w:rFonts w:ascii="Cambria" w:hAnsi="Cambria" w:eastAsia="宋体" w:cs="Times New Roman"/>
      <w:b/>
      <w:bCs/>
      <w:kern w:val="28"/>
      <w:sz w:val="32"/>
      <w:szCs w:val="32"/>
    </w:rPr>
  </w:style>
  <w:style w:type="character" w:customStyle="1" w:styleId="121">
    <w:name w:val="脚注文本 Char"/>
    <w:basedOn w:val="77"/>
    <w:link w:val="54"/>
    <w:uiPriority w:val="99"/>
    <w:rPr>
      <w:rFonts w:ascii="Times New Roman" w:hAnsi="Times New Roman" w:eastAsia="宋体" w:cs="Times New Roman"/>
      <w:sz w:val="18"/>
      <w:szCs w:val="18"/>
    </w:rPr>
  </w:style>
  <w:style w:type="character" w:customStyle="1" w:styleId="122">
    <w:name w:val="正文文本缩进 3 Char"/>
    <w:basedOn w:val="77"/>
    <w:link w:val="57"/>
    <w:uiPriority w:val="0"/>
    <w:rPr>
      <w:rFonts w:ascii="仿宋_GB2312" w:hAnsi="Arial" w:eastAsia="仿宋_GB2312" w:cs="Times New Roman"/>
      <w:color w:val="000000"/>
      <w:sz w:val="30"/>
      <w:szCs w:val="20"/>
    </w:rPr>
  </w:style>
  <w:style w:type="character" w:customStyle="1" w:styleId="123">
    <w:name w:val="正文文本 2 Char"/>
    <w:basedOn w:val="77"/>
    <w:link w:val="63"/>
    <w:uiPriority w:val="0"/>
    <w:rPr>
      <w:rFonts w:ascii="仿宋_GB2312" w:hAnsi="Times New Roman" w:eastAsia="仿宋_GB2312" w:cs="Times New Roman"/>
      <w:b/>
      <w:sz w:val="24"/>
      <w:szCs w:val="20"/>
    </w:rPr>
  </w:style>
  <w:style w:type="character" w:customStyle="1" w:styleId="124">
    <w:name w:val="信息标题 Char"/>
    <w:basedOn w:val="77"/>
    <w:link w:val="66"/>
    <w:qFormat/>
    <w:uiPriority w:val="99"/>
    <w:rPr>
      <w:rFonts w:ascii="Cambria" w:hAnsi="Cambria" w:eastAsia="宋体" w:cs="Times New Roman"/>
      <w:sz w:val="24"/>
      <w:szCs w:val="24"/>
      <w:shd w:val="pct20" w:color="auto" w:fill="auto"/>
    </w:rPr>
  </w:style>
  <w:style w:type="character" w:customStyle="1" w:styleId="125">
    <w:name w:val="HTML 预设格式 Char"/>
    <w:basedOn w:val="77"/>
    <w:link w:val="67"/>
    <w:uiPriority w:val="0"/>
    <w:rPr>
      <w:rFonts w:ascii="宋体" w:hAnsi="宋体" w:eastAsia="宋体" w:cs="Times New Roman"/>
      <w:kern w:val="0"/>
      <w:sz w:val="24"/>
      <w:szCs w:val="24"/>
    </w:rPr>
  </w:style>
  <w:style w:type="character" w:customStyle="1" w:styleId="126">
    <w:name w:val="标题 Char"/>
    <w:basedOn w:val="77"/>
    <w:link w:val="71"/>
    <w:uiPriority w:val="0"/>
    <w:rPr>
      <w:rFonts w:ascii="宋体" w:hAnsi="宋体" w:eastAsia="宋体" w:cs="Times New Roman"/>
      <w:b/>
      <w:kern w:val="44"/>
      <w:sz w:val="32"/>
      <w:szCs w:val="20"/>
    </w:rPr>
  </w:style>
  <w:style w:type="character" w:customStyle="1" w:styleId="127">
    <w:name w:val="批注主题 Char"/>
    <w:basedOn w:val="103"/>
    <w:link w:val="72"/>
    <w:uiPriority w:val="0"/>
    <w:rPr>
      <w:rFonts w:ascii="Times New Roman" w:hAnsi="Times New Roman" w:eastAsia="宋体" w:cs="Times New Roman"/>
      <w:b/>
      <w:bCs/>
      <w:szCs w:val="24"/>
    </w:rPr>
  </w:style>
  <w:style w:type="character" w:customStyle="1" w:styleId="128">
    <w:name w:val="正文首行缩进 Char"/>
    <w:basedOn w:val="86"/>
    <w:uiPriority w:val="0"/>
    <w:rPr>
      <w:rFonts w:ascii="Times New Roman" w:hAnsi="Times New Roman" w:eastAsia="宋体"/>
      <w:szCs w:val="24"/>
    </w:rPr>
  </w:style>
  <w:style w:type="character" w:customStyle="1" w:styleId="129">
    <w:name w:val="正文首行缩进 Char2"/>
    <w:link w:val="73"/>
    <w:uiPriority w:val="0"/>
    <w:rPr>
      <w:rFonts w:ascii="Arial" w:hAnsi="Arial" w:eastAsia="仿宋_GB2312" w:cs="Times New Roman"/>
      <w:kern w:val="0"/>
      <w:sz w:val="24"/>
      <w:szCs w:val="32"/>
    </w:rPr>
  </w:style>
  <w:style w:type="character" w:customStyle="1" w:styleId="130">
    <w:name w:val="正文首行缩进 2 Char"/>
    <w:basedOn w:val="108"/>
    <w:uiPriority w:val="0"/>
    <w:rPr>
      <w:rFonts w:ascii="Times New Roman" w:hAnsi="Times New Roman" w:eastAsia="宋体"/>
      <w:szCs w:val="24"/>
    </w:rPr>
  </w:style>
  <w:style w:type="character" w:customStyle="1" w:styleId="131">
    <w:name w:val="正文首行缩进 2 Char2"/>
    <w:link w:val="74"/>
    <w:uiPriority w:val="0"/>
    <w:rPr>
      <w:rFonts w:ascii="Times New Roman" w:hAnsi="Times New Roman" w:eastAsia="楷体_GB2312" w:cs="Times New Roman"/>
      <w:sz w:val="32"/>
      <w:szCs w:val="20"/>
    </w:rPr>
  </w:style>
  <w:style w:type="character" w:customStyle="1" w:styleId="132">
    <w:name w:val="正文缩进 Char Char"/>
    <w:uiPriority w:val="0"/>
    <w:rPr>
      <w:rFonts w:eastAsia="宋体"/>
      <w:kern w:val="2"/>
      <w:sz w:val="21"/>
      <w:lang w:val="en-US" w:eastAsia="zh-CN" w:bidi="ar-SA"/>
    </w:rPr>
  </w:style>
  <w:style w:type="character" w:customStyle="1" w:styleId="133">
    <w:name w:val="标准正文 Char"/>
    <w:link w:val="134"/>
    <w:locked/>
    <w:uiPriority w:val="0"/>
    <w:rPr>
      <w:rFonts w:eastAsia="宋体"/>
    </w:rPr>
  </w:style>
  <w:style w:type="paragraph" w:customStyle="1" w:styleId="134">
    <w:name w:val="标准正文"/>
    <w:basedOn w:val="1"/>
    <w:link w:val="133"/>
    <w:uiPriority w:val="0"/>
    <w:pPr>
      <w:spacing w:before="156" w:after="156" w:line="360" w:lineRule="auto"/>
      <w:ind w:firstLine="480" w:firstLineChars="200"/>
    </w:pPr>
    <w:rPr>
      <w:rFonts w:asciiTheme="minorHAnsi" w:hAnsiTheme="minorHAnsi"/>
      <w:szCs w:val="21"/>
    </w:rPr>
  </w:style>
  <w:style w:type="character" w:customStyle="1" w:styleId="135">
    <w:name w:val="small1"/>
    <w:uiPriority w:val="0"/>
    <w:rPr>
      <w:rFonts w:ascii="Verdana" w:hAnsi="Verdana" w:cs="Verdana"/>
      <w:sz w:val="18"/>
      <w:szCs w:val="18"/>
    </w:rPr>
  </w:style>
  <w:style w:type="character" w:customStyle="1" w:styleId="136">
    <w:name w:val="尖角符号样式 Char"/>
    <w:link w:val="137"/>
    <w:locked/>
    <w:uiPriority w:val="0"/>
  </w:style>
  <w:style w:type="paragraph" w:customStyle="1" w:styleId="137">
    <w:name w:val="尖角符号样式"/>
    <w:basedOn w:val="138"/>
    <w:link w:val="136"/>
    <w:uiPriority w:val="0"/>
    <w:pPr>
      <w:ind w:firstLine="480"/>
    </w:pPr>
    <w:rPr>
      <w:rFonts w:asciiTheme="minorHAnsi" w:hAnsiTheme="minorHAnsi" w:eastAsiaTheme="minorEastAsia" w:cstheme="minorBidi"/>
      <w:sz w:val="21"/>
      <w:szCs w:val="21"/>
    </w:rPr>
  </w:style>
  <w:style w:type="paragraph" w:customStyle="1" w:styleId="138">
    <w:name w:val="符号样式"/>
    <w:basedOn w:val="139"/>
    <w:link w:val="140"/>
    <w:uiPriority w:val="0"/>
    <w:pPr>
      <w:ind w:left="840" w:firstLine="288"/>
      <w:jc w:val="left"/>
    </w:pPr>
    <w:rPr>
      <w:rFonts w:cs="Times New Roman"/>
    </w:rPr>
  </w:style>
  <w:style w:type="paragraph" w:customStyle="1" w:styleId="139">
    <w:name w:val="编号，小四"/>
    <w:basedOn w:val="1"/>
    <w:uiPriority w:val="0"/>
    <w:pPr>
      <w:spacing w:line="360" w:lineRule="auto"/>
      <w:ind w:firstLine="200" w:firstLineChars="200"/>
    </w:pPr>
    <w:rPr>
      <w:rFonts w:ascii="Arial" w:hAnsi="Arial" w:cs="宋体"/>
      <w:sz w:val="24"/>
      <w:szCs w:val="20"/>
    </w:rPr>
  </w:style>
  <w:style w:type="character" w:customStyle="1" w:styleId="140">
    <w:name w:val="符号样式 Char"/>
    <w:link w:val="138"/>
    <w:locked/>
    <w:uiPriority w:val="0"/>
    <w:rPr>
      <w:rFonts w:ascii="Arial" w:hAnsi="Arial" w:eastAsia="宋体" w:cs="Times New Roman"/>
      <w:sz w:val="24"/>
      <w:szCs w:val="20"/>
    </w:rPr>
  </w:style>
  <w:style w:type="character" w:customStyle="1" w:styleId="141">
    <w:name w:val="grame"/>
    <w:uiPriority w:val="0"/>
  </w:style>
  <w:style w:type="character" w:customStyle="1" w:styleId="142">
    <w:name w:val="书籍标题1"/>
    <w:uiPriority w:val="0"/>
    <w:rPr>
      <w:rFonts w:cs="Times New Roman"/>
      <w:b/>
      <w:smallCaps/>
      <w:spacing w:val="5"/>
    </w:rPr>
  </w:style>
  <w:style w:type="character" w:customStyle="1" w:styleId="143">
    <w:name w:val="Char Char30"/>
    <w:uiPriority w:val="0"/>
    <w:rPr>
      <w:b/>
      <w:bCs/>
      <w:kern w:val="44"/>
      <w:sz w:val="44"/>
      <w:szCs w:val="44"/>
    </w:rPr>
  </w:style>
  <w:style w:type="character" w:customStyle="1" w:styleId="144">
    <w:name w:val="huei12b1"/>
    <w:uiPriority w:val="0"/>
    <w:rPr>
      <w:b/>
      <w:bCs/>
      <w:color w:val="333333"/>
      <w:sz w:val="18"/>
      <w:szCs w:val="18"/>
    </w:rPr>
  </w:style>
  <w:style w:type="character" w:customStyle="1" w:styleId="145">
    <w:name w:val="blue1"/>
    <w:uiPriority w:val="0"/>
    <w:rPr>
      <w:color w:val="06487A"/>
      <w:sz w:val="19"/>
      <w:szCs w:val="19"/>
    </w:rPr>
  </w:style>
  <w:style w:type="character" w:customStyle="1" w:styleId="146">
    <w:name w:val="彩色网格 - 强调文字颜色 1 Char"/>
    <w:link w:val="147"/>
    <w:uiPriority w:val="0"/>
    <w:rPr>
      <w:i/>
      <w:iCs/>
      <w:color w:val="000000"/>
      <w:szCs w:val="22"/>
    </w:rPr>
  </w:style>
  <w:style w:type="paragraph" w:customStyle="1" w:styleId="147">
    <w:name w:val="彩色网格 - 强调文字颜色 11"/>
    <w:basedOn w:val="1"/>
    <w:next w:val="1"/>
    <w:link w:val="146"/>
    <w:qFormat/>
    <w:uiPriority w:val="0"/>
    <w:rPr>
      <w:rFonts w:asciiTheme="minorHAnsi" w:hAnsiTheme="minorHAnsi" w:eastAsiaTheme="minorEastAsia"/>
      <w:i/>
      <w:iCs/>
      <w:color w:val="000000"/>
      <w:szCs w:val="22"/>
    </w:rPr>
  </w:style>
  <w:style w:type="character" w:customStyle="1" w:styleId="148">
    <w:name w:val="明显引用 Char1"/>
    <w:uiPriority w:val="0"/>
    <w:rPr>
      <w:b/>
      <w:bCs/>
      <w:i/>
      <w:iCs/>
      <w:color w:val="4F81BD"/>
      <w:kern w:val="2"/>
      <w:sz w:val="21"/>
    </w:rPr>
  </w:style>
  <w:style w:type="character" w:customStyle="1" w:styleId="149">
    <w:name w:val="point_normal"/>
    <w:uiPriority w:val="0"/>
  </w:style>
  <w:style w:type="character" w:customStyle="1" w:styleId="150">
    <w:name w:val="Heading 8 Char"/>
    <w:locked/>
    <w:uiPriority w:val="0"/>
    <w:rPr>
      <w:rFonts w:ascii="Cambria" w:hAnsi="Cambria" w:eastAsia="宋体" w:cs="Times New Roman"/>
      <w:sz w:val="24"/>
      <w:szCs w:val="24"/>
    </w:rPr>
  </w:style>
  <w:style w:type="character" w:customStyle="1" w:styleId="151">
    <w:name w:val="正文文本 (2)_"/>
    <w:link w:val="152"/>
    <w:uiPriority w:val="99"/>
    <w:rPr>
      <w:rFonts w:ascii="Franklin Gothic Heavy" w:eastAsia="Franklin Gothic Heavy" w:cs="Franklin Gothic Heavy"/>
      <w:sz w:val="18"/>
      <w:szCs w:val="18"/>
      <w:shd w:val="clear" w:color="auto" w:fill="FFFFFF"/>
    </w:rPr>
  </w:style>
  <w:style w:type="paragraph" w:customStyle="1" w:styleId="152">
    <w:name w:val="正文文本 (2)"/>
    <w:basedOn w:val="1"/>
    <w:link w:val="151"/>
    <w:uiPriority w:val="99"/>
    <w:pPr>
      <w:shd w:val="clear" w:color="auto" w:fill="FFFFFF"/>
      <w:spacing w:line="240" w:lineRule="atLeast"/>
      <w:jc w:val="left"/>
    </w:pPr>
    <w:rPr>
      <w:rFonts w:ascii="Franklin Gothic Heavy" w:eastAsia="Franklin Gothic Heavy" w:cs="Franklin Gothic Heavy" w:hAnsiTheme="minorHAnsi"/>
      <w:sz w:val="18"/>
      <w:szCs w:val="18"/>
    </w:rPr>
  </w:style>
  <w:style w:type="character" w:customStyle="1" w:styleId="153">
    <w:name w:val="6.1正文 Char"/>
    <w:link w:val="154"/>
    <w:locked/>
    <w:uiPriority w:val="0"/>
    <w:rPr>
      <w:rFonts w:ascii="Calibri" w:hAnsi="Calibri" w:eastAsia="宋体"/>
    </w:rPr>
  </w:style>
  <w:style w:type="paragraph" w:customStyle="1" w:styleId="154">
    <w:name w:val="6.1正文"/>
    <w:basedOn w:val="1"/>
    <w:link w:val="153"/>
    <w:uiPriority w:val="0"/>
    <w:pPr>
      <w:spacing w:before="120" w:after="120" w:line="360" w:lineRule="auto"/>
      <w:ind w:firstLine="420" w:firstLineChars="200"/>
    </w:pPr>
    <w:rPr>
      <w:rFonts w:ascii="Calibri" w:hAnsi="Calibri"/>
      <w:szCs w:val="21"/>
    </w:rPr>
  </w:style>
  <w:style w:type="character" w:customStyle="1" w:styleId="155">
    <w:name w:val="引用 Char1"/>
    <w:uiPriority w:val="0"/>
    <w:rPr>
      <w:i/>
      <w:iCs/>
      <w:color w:val="000000"/>
      <w:kern w:val="2"/>
      <w:sz w:val="21"/>
    </w:rPr>
  </w:style>
  <w:style w:type="character" w:customStyle="1" w:styleId="156">
    <w:name w:val="Quote Char"/>
    <w:locked/>
    <w:uiPriority w:val="0"/>
    <w:rPr>
      <w:i/>
      <w:color w:val="000000"/>
    </w:rPr>
  </w:style>
  <w:style w:type="character" w:customStyle="1" w:styleId="157">
    <w:name w:val="纯文本 Char1"/>
    <w:uiPriority w:val="0"/>
    <w:rPr>
      <w:rFonts w:ascii="宋体" w:hAnsi="Courier New"/>
      <w:kern w:val="2"/>
      <w:sz w:val="21"/>
    </w:rPr>
  </w:style>
  <w:style w:type="character" w:customStyle="1" w:styleId="158">
    <w:name w:val="op-map-singlepoint-info-right1"/>
    <w:uiPriority w:val="0"/>
  </w:style>
  <w:style w:type="character" w:customStyle="1" w:styleId="159">
    <w:name w:val="t141"/>
    <w:uiPriority w:val="0"/>
    <w:rPr>
      <w:color w:val="000000"/>
      <w:w w:val="0"/>
      <w:sz w:val="21"/>
      <w:szCs w:val="21"/>
    </w:rPr>
  </w:style>
  <w:style w:type="character" w:customStyle="1" w:styleId="160">
    <w:name w:val="批注主题 Char2"/>
    <w:semiHidden/>
    <w:uiPriority w:val="99"/>
    <w:rPr>
      <w:b/>
      <w:bCs/>
      <w:kern w:val="2"/>
      <w:sz w:val="21"/>
      <w:szCs w:val="24"/>
    </w:rPr>
  </w:style>
  <w:style w:type="character" w:customStyle="1" w:styleId="161">
    <w:name w:val="标题5 Char"/>
    <w:locked/>
    <w:uiPriority w:val="0"/>
    <w:rPr>
      <w:rFonts w:eastAsia="宋体"/>
      <w:kern w:val="2"/>
      <w:sz w:val="24"/>
      <w:szCs w:val="24"/>
      <w:lang w:val="en-US" w:eastAsia="zh-CN" w:bidi="ar-SA"/>
    </w:rPr>
  </w:style>
  <w:style w:type="character" w:customStyle="1" w:styleId="162">
    <w:name w:val="leftdt1"/>
    <w:uiPriority w:val="0"/>
    <w:rPr>
      <w:b/>
      <w:bCs/>
      <w:color w:val="474747"/>
    </w:rPr>
  </w:style>
  <w:style w:type="character" w:customStyle="1" w:styleId="163">
    <w:name w:val="param-value1"/>
    <w:uiPriority w:val="0"/>
    <w:rPr>
      <w:color w:val="333333"/>
    </w:rPr>
  </w:style>
  <w:style w:type="character" w:customStyle="1" w:styleId="164">
    <w:name w:val="Heading 3 Char"/>
    <w:locked/>
    <w:uiPriority w:val="0"/>
    <w:rPr>
      <w:rFonts w:ascii="Calibri" w:hAnsi="Calibri" w:eastAsia="宋体" w:cs="Times New Roman"/>
      <w:b/>
      <w:bCs/>
      <w:sz w:val="32"/>
      <w:szCs w:val="32"/>
    </w:rPr>
  </w:style>
  <w:style w:type="character" w:customStyle="1" w:styleId="165">
    <w:name w:val="style221"/>
    <w:uiPriority w:val="0"/>
    <w:rPr>
      <w:sz w:val="18"/>
      <w:szCs w:val="18"/>
    </w:rPr>
  </w:style>
  <w:style w:type="character" w:customStyle="1" w:styleId="166">
    <w:name w:val="标题5 Char Char"/>
    <w:link w:val="167"/>
    <w:uiPriority w:val="0"/>
    <w:rPr>
      <w:rFonts w:ascii="Arial" w:hAnsi="Arial"/>
      <w:b/>
      <w:bCs/>
      <w:sz w:val="24"/>
      <w:szCs w:val="32"/>
    </w:rPr>
  </w:style>
  <w:style w:type="paragraph" w:customStyle="1" w:styleId="167">
    <w:name w:val="标题5"/>
    <w:basedOn w:val="5"/>
    <w:link w:val="166"/>
    <w:uiPriority w:val="0"/>
    <w:pPr>
      <w:spacing w:line="413" w:lineRule="auto"/>
      <w:jc w:val="both"/>
    </w:pPr>
    <w:rPr>
      <w:rFonts w:ascii="Arial" w:hAnsi="Arial" w:eastAsiaTheme="minorEastAsia" w:cstheme="minorBidi"/>
      <w:sz w:val="24"/>
    </w:rPr>
  </w:style>
  <w:style w:type="character" w:customStyle="1" w:styleId="168">
    <w:name w:val="Subtitle Char"/>
    <w:locked/>
    <w:uiPriority w:val="0"/>
    <w:rPr>
      <w:rFonts w:ascii="Cambria" w:hAnsi="Cambria"/>
      <w:b/>
      <w:kern w:val="28"/>
      <w:sz w:val="32"/>
    </w:rPr>
  </w:style>
  <w:style w:type="character" w:customStyle="1" w:styleId="169">
    <w:name w:val="Plain Text Char"/>
    <w:locked/>
    <w:uiPriority w:val="0"/>
    <w:rPr>
      <w:rFonts w:ascii="宋体" w:hAnsi="Courier New" w:eastAsia="宋体" w:cs="宋体"/>
      <w:kern w:val="0"/>
      <w:sz w:val="20"/>
      <w:szCs w:val="20"/>
    </w:rPr>
  </w:style>
  <w:style w:type="character" w:customStyle="1" w:styleId="170">
    <w:name w:val="apple-style-span"/>
    <w:uiPriority w:val="0"/>
  </w:style>
  <w:style w:type="character" w:customStyle="1" w:styleId="171">
    <w:name w:val="Table Text Char1"/>
    <w:link w:val="172"/>
    <w:uiPriority w:val="0"/>
    <w:rPr>
      <w:rFonts w:ascii="Arial" w:hAnsi="Arial"/>
      <w:sz w:val="18"/>
      <w:szCs w:val="18"/>
    </w:rPr>
  </w:style>
  <w:style w:type="paragraph" w:customStyle="1" w:styleId="172">
    <w:name w:val="Table Text"/>
    <w:link w:val="171"/>
    <w:qFormat/>
    <w:uiPriority w:val="0"/>
    <w:pPr>
      <w:snapToGrid w:val="0"/>
      <w:spacing w:before="80" w:after="80"/>
    </w:pPr>
    <w:rPr>
      <w:rFonts w:ascii="Arial" w:hAnsi="Arial" w:eastAsiaTheme="minorEastAsia" w:cstheme="minorBidi"/>
      <w:kern w:val="2"/>
      <w:sz w:val="18"/>
      <w:szCs w:val="18"/>
      <w:lang w:val="en-US" w:eastAsia="zh-CN" w:bidi="ar-SA"/>
    </w:rPr>
  </w:style>
  <w:style w:type="character" w:customStyle="1" w:styleId="173">
    <w:name w:val="明显引用 Char"/>
    <w:uiPriority w:val="0"/>
    <w:rPr>
      <w:b/>
      <w:bCs/>
      <w:i/>
      <w:iCs/>
      <w:color w:val="4F81BD"/>
      <w:kern w:val="2"/>
      <w:sz w:val="21"/>
      <w:szCs w:val="22"/>
    </w:rPr>
  </w:style>
  <w:style w:type="character" w:customStyle="1" w:styleId="174">
    <w:name w:val="z-窗体底端 Char1"/>
    <w:uiPriority w:val="0"/>
    <w:rPr>
      <w:rFonts w:ascii="Arial" w:hAnsi="Arial" w:cs="Arial"/>
      <w:vanish/>
      <w:kern w:val="2"/>
      <w:sz w:val="16"/>
      <w:szCs w:val="16"/>
    </w:rPr>
  </w:style>
  <w:style w:type="character" w:customStyle="1" w:styleId="175">
    <w:name w:val="Normal Indent Char"/>
    <w:locked/>
    <w:uiPriority w:val="0"/>
    <w:rPr>
      <w:rFonts w:ascii="Times New Roman" w:hAnsi="Times New Roman" w:eastAsia="宋体"/>
      <w:sz w:val="20"/>
    </w:rPr>
  </w:style>
  <w:style w:type="character" w:customStyle="1" w:styleId="176">
    <w:name w:val="title_emph"/>
    <w:uiPriority w:val="0"/>
  </w:style>
  <w:style w:type="character" w:customStyle="1" w:styleId="177">
    <w:name w:val="明显引用 Char2"/>
    <w:uiPriority w:val="0"/>
    <w:rPr>
      <w:b/>
      <w:bCs/>
      <w:i/>
      <w:iCs/>
      <w:color w:val="4F81BD"/>
      <w:kern w:val="2"/>
      <w:sz w:val="21"/>
      <w:szCs w:val="24"/>
    </w:rPr>
  </w:style>
  <w:style w:type="character" w:customStyle="1" w:styleId="178">
    <w:name w:val="style101"/>
    <w:uiPriority w:val="0"/>
    <w:rPr>
      <w:b/>
      <w:bCs/>
      <w:color w:val="0000FF"/>
    </w:rPr>
  </w:style>
  <w:style w:type="character" w:customStyle="1" w:styleId="179">
    <w:name w:val="Intense Quote Char1"/>
    <w:locked/>
    <w:uiPriority w:val="0"/>
    <w:rPr>
      <w:rFonts w:cs="Times New Roman"/>
      <w:b/>
      <w:bCs/>
      <w:i/>
      <w:iCs/>
      <w:color w:val="4F81BD"/>
    </w:rPr>
  </w:style>
  <w:style w:type="character" w:customStyle="1" w:styleId="180">
    <w:name w:val="中等深浅网格 11"/>
    <w:semiHidden/>
    <w:uiPriority w:val="99"/>
    <w:rPr>
      <w:color w:val="808080"/>
    </w:rPr>
  </w:style>
  <w:style w:type="character" w:customStyle="1" w:styleId="181">
    <w:name w:val="z-窗体底端 Char2"/>
    <w:uiPriority w:val="99"/>
    <w:rPr>
      <w:rFonts w:ascii="Arial" w:hAnsi="Arial" w:cs="Arial"/>
      <w:vanish/>
      <w:kern w:val="2"/>
      <w:sz w:val="16"/>
      <w:szCs w:val="16"/>
    </w:rPr>
  </w:style>
  <w:style w:type="character" w:customStyle="1" w:styleId="182">
    <w:name w:val="正文文本缩进 Char2"/>
    <w:semiHidden/>
    <w:uiPriority w:val="99"/>
    <w:rPr>
      <w:kern w:val="2"/>
      <w:sz w:val="21"/>
      <w:szCs w:val="24"/>
    </w:rPr>
  </w:style>
  <w:style w:type="character" w:customStyle="1" w:styleId="183">
    <w:name w:val="bodyfont1"/>
    <w:uiPriority w:val="0"/>
    <w:rPr>
      <w:spacing w:val="300"/>
      <w:sz w:val="18"/>
      <w:szCs w:val="18"/>
    </w:rPr>
  </w:style>
  <w:style w:type="character" w:customStyle="1" w:styleId="184">
    <w:name w:val="Book Title"/>
    <w:qFormat/>
    <w:uiPriority w:val="0"/>
    <w:rPr>
      <w:b/>
      <w:bCs/>
      <w:smallCaps/>
      <w:spacing w:val="5"/>
    </w:rPr>
  </w:style>
  <w:style w:type="character" w:customStyle="1" w:styleId="185">
    <w:name w:val="15"/>
    <w:qFormat/>
    <w:uiPriority w:val="0"/>
    <w:rPr>
      <w:rFonts w:hint="default" w:ascii="Times New Roman" w:hAnsi="Times New Roman" w:eastAsia="宋体" w:cs="Times New Roman"/>
      <w:kern w:val="2"/>
      <w:sz w:val="21"/>
      <w:szCs w:val="21"/>
    </w:rPr>
  </w:style>
  <w:style w:type="character" w:customStyle="1" w:styleId="186">
    <w:name w:val="副标题 Char2"/>
    <w:uiPriority w:val="0"/>
    <w:rPr>
      <w:rFonts w:ascii="Cambria" w:hAnsi="Cambria" w:cs="Times New Roman"/>
      <w:b/>
      <w:bCs/>
      <w:kern w:val="28"/>
      <w:sz w:val="32"/>
      <w:szCs w:val="32"/>
    </w:rPr>
  </w:style>
  <w:style w:type="character" w:customStyle="1" w:styleId="187">
    <w:name w:val="批注主题 Char1"/>
    <w:uiPriority w:val="0"/>
    <w:rPr>
      <w:b/>
      <w:bCs/>
      <w:kern w:val="2"/>
      <w:sz w:val="21"/>
      <w:szCs w:val="22"/>
    </w:rPr>
  </w:style>
  <w:style w:type="character" w:customStyle="1" w:styleId="188">
    <w:name w:val="普通文字1 Char"/>
    <w:uiPriority w:val="0"/>
    <w:rPr>
      <w:rFonts w:ascii="宋体" w:hAnsi="Courier New" w:eastAsia="宋体" w:cs="Courier New"/>
      <w:kern w:val="2"/>
      <w:sz w:val="21"/>
      <w:szCs w:val="21"/>
      <w:lang w:val="en-US" w:eastAsia="zh-CN" w:bidi="ar-SA"/>
    </w:rPr>
  </w:style>
  <w:style w:type="character" w:customStyle="1" w:styleId="189">
    <w:name w:val="p12"/>
    <w:uiPriority w:val="0"/>
  </w:style>
  <w:style w:type="character" w:customStyle="1" w:styleId="190">
    <w:name w:val="文档结构图 Char2"/>
    <w:semiHidden/>
    <w:uiPriority w:val="99"/>
    <w:rPr>
      <w:rFonts w:ascii="宋体"/>
      <w:kern w:val="2"/>
      <w:sz w:val="18"/>
      <w:szCs w:val="18"/>
    </w:rPr>
  </w:style>
  <w:style w:type="character" w:customStyle="1" w:styleId="191">
    <w:name w:val="font01"/>
    <w:qFormat/>
    <w:uiPriority w:val="0"/>
    <w:rPr>
      <w:rFonts w:hint="eastAsia" w:ascii="宋体" w:hAnsi="宋体" w:eastAsia="宋体"/>
      <w:color w:val="000000"/>
      <w:sz w:val="24"/>
      <w:szCs w:val="24"/>
      <w:u w:val="none"/>
    </w:rPr>
  </w:style>
  <w:style w:type="character" w:customStyle="1" w:styleId="192">
    <w:name w:val="标题4 Char Char"/>
    <w:link w:val="193"/>
    <w:uiPriority w:val="0"/>
    <w:rPr>
      <w:rFonts w:ascii="Arial" w:hAnsi="Arial"/>
      <w:b/>
      <w:bCs/>
      <w:sz w:val="24"/>
      <w:szCs w:val="32"/>
    </w:rPr>
  </w:style>
  <w:style w:type="paragraph" w:customStyle="1" w:styleId="193">
    <w:name w:val="标题4"/>
    <w:basedOn w:val="2"/>
    <w:next w:val="34"/>
    <w:link w:val="192"/>
    <w:uiPriority w:val="0"/>
    <w:pPr>
      <w:widowControl w:val="0"/>
      <w:spacing w:line="413" w:lineRule="auto"/>
      <w:jc w:val="both"/>
    </w:pPr>
    <w:rPr>
      <w:rFonts w:ascii="Arial" w:hAnsi="Arial" w:eastAsiaTheme="minorEastAsia" w:cstheme="minorBidi"/>
      <w:sz w:val="24"/>
    </w:rPr>
  </w:style>
  <w:style w:type="character" w:customStyle="1" w:styleId="194">
    <w:name w:val="日期 Char2"/>
    <w:semiHidden/>
    <w:uiPriority w:val="99"/>
    <w:rPr>
      <w:kern w:val="2"/>
      <w:sz w:val="21"/>
      <w:szCs w:val="24"/>
    </w:rPr>
  </w:style>
  <w:style w:type="character" w:customStyle="1" w:styleId="195">
    <w:name w:val="font41"/>
    <w:uiPriority w:val="0"/>
    <w:rPr>
      <w:rFonts w:ascii="微软雅黑" w:hAnsi="微软雅黑" w:eastAsia="微软雅黑" w:cs="微软雅黑"/>
      <w:b/>
      <w:color w:val="FFFFFF"/>
      <w:sz w:val="20"/>
      <w:szCs w:val="20"/>
      <w:u w:val="none"/>
    </w:rPr>
  </w:style>
  <w:style w:type="character" w:customStyle="1" w:styleId="196">
    <w:name w:val="main"/>
    <w:uiPriority w:val="0"/>
  </w:style>
  <w:style w:type="character" w:customStyle="1" w:styleId="197">
    <w:name w:val="style3"/>
    <w:uiPriority w:val="0"/>
  </w:style>
  <w:style w:type="character" w:customStyle="1" w:styleId="198">
    <w:name w:val="4级标题 Char"/>
    <w:link w:val="199"/>
    <w:locked/>
    <w:uiPriority w:val="0"/>
    <w:rPr>
      <w:rFonts w:ascii="Arial" w:hAnsi="Arial"/>
      <w:b/>
      <w:sz w:val="32"/>
      <w:szCs w:val="32"/>
    </w:rPr>
  </w:style>
  <w:style w:type="paragraph" w:customStyle="1" w:styleId="199">
    <w:name w:val="4级标题"/>
    <w:basedOn w:val="200"/>
    <w:link w:val="198"/>
    <w:qFormat/>
    <w:uiPriority w:val="0"/>
    <w:pPr>
      <w:ind w:left="1680" w:hanging="420"/>
      <w:outlineLvl w:val="3"/>
    </w:pPr>
    <w:rPr>
      <w:rFonts w:eastAsiaTheme="minorEastAsia" w:cstheme="minorBidi"/>
    </w:rPr>
  </w:style>
  <w:style w:type="paragraph" w:customStyle="1" w:styleId="200">
    <w:name w:val="3级标题"/>
    <w:basedOn w:val="201"/>
    <w:link w:val="202"/>
    <w:uiPriority w:val="0"/>
    <w:pPr>
      <w:ind w:firstLine="0" w:firstLineChars="0"/>
      <w:outlineLvl w:val="2"/>
    </w:pPr>
    <w:rPr>
      <w:rFonts w:ascii="Arial" w:hAnsi="Arial"/>
      <w:b/>
      <w:sz w:val="32"/>
      <w:szCs w:val="32"/>
    </w:rPr>
  </w:style>
  <w:style w:type="paragraph" w:customStyle="1" w:styleId="201">
    <w:name w:val="列出段落1"/>
    <w:basedOn w:val="1"/>
    <w:qFormat/>
    <w:uiPriority w:val="0"/>
    <w:pPr>
      <w:ind w:firstLine="200" w:firstLineChars="200"/>
    </w:pPr>
    <w:rPr>
      <w:rFonts w:cs="Times New Roman"/>
      <w:szCs w:val="20"/>
    </w:rPr>
  </w:style>
  <w:style w:type="character" w:customStyle="1" w:styleId="202">
    <w:name w:val="3级标题 Char"/>
    <w:link w:val="200"/>
    <w:qFormat/>
    <w:locked/>
    <w:uiPriority w:val="0"/>
    <w:rPr>
      <w:rFonts w:ascii="Arial" w:hAnsi="Arial" w:eastAsia="宋体" w:cs="Times New Roman"/>
      <w:b/>
      <w:sz w:val="32"/>
      <w:szCs w:val="32"/>
    </w:rPr>
  </w:style>
  <w:style w:type="character" w:customStyle="1" w:styleId="203">
    <w:name w:val="List Paragraph Char"/>
    <w:link w:val="204"/>
    <w:qFormat/>
    <w:locked/>
    <w:uiPriority w:val="0"/>
    <w:rPr>
      <w:rFonts w:ascii="Arial" w:hAnsi="Arial" w:cs="宋体"/>
      <w:sz w:val="24"/>
    </w:rPr>
  </w:style>
  <w:style w:type="paragraph" w:customStyle="1" w:styleId="204">
    <w:name w:val="列出段落2"/>
    <w:basedOn w:val="1"/>
    <w:link w:val="203"/>
    <w:uiPriority w:val="0"/>
    <w:pPr>
      <w:spacing w:line="360" w:lineRule="auto"/>
      <w:ind w:firstLine="420" w:firstLineChars="200"/>
    </w:pPr>
    <w:rPr>
      <w:rFonts w:ascii="Arial" w:hAnsi="Arial" w:cs="宋体" w:eastAsiaTheme="minorEastAsia"/>
      <w:sz w:val="24"/>
      <w:szCs w:val="21"/>
    </w:rPr>
  </w:style>
  <w:style w:type="character" w:customStyle="1" w:styleId="205">
    <w:name w:val="正文文本缩进 Char1"/>
    <w:uiPriority w:val="0"/>
    <w:rPr>
      <w:kern w:val="2"/>
      <w:sz w:val="21"/>
      <w:szCs w:val="24"/>
    </w:rPr>
  </w:style>
  <w:style w:type="character" w:customStyle="1" w:styleId="206">
    <w:name w:val="textfont1"/>
    <w:uiPriority w:val="0"/>
    <w:rPr>
      <w:spacing w:val="240"/>
      <w:sz w:val="22"/>
      <w:szCs w:val="22"/>
    </w:rPr>
  </w:style>
  <w:style w:type="character" w:customStyle="1" w:styleId="207">
    <w:name w:val="Intense Reference"/>
    <w:qFormat/>
    <w:uiPriority w:val="0"/>
    <w:rPr>
      <w:b/>
      <w:bCs/>
      <w:smallCaps/>
      <w:color w:val="C0504D"/>
      <w:spacing w:val="5"/>
      <w:u w:val="single"/>
    </w:rPr>
  </w:style>
  <w:style w:type="character" w:customStyle="1" w:styleId="208">
    <w:name w:val="Intense Emphasis"/>
    <w:qFormat/>
    <w:uiPriority w:val="0"/>
    <w:rPr>
      <w:b/>
      <w:bCs/>
      <w:i/>
      <w:iCs/>
      <w:color w:val="4F81BD"/>
    </w:rPr>
  </w:style>
  <w:style w:type="character" w:customStyle="1" w:styleId="209">
    <w:name w:val="Title Char1"/>
    <w:qFormat/>
    <w:locked/>
    <w:uiPriority w:val="0"/>
    <w:rPr>
      <w:rFonts w:ascii="Cambria" w:hAnsi="Cambria" w:cs="Times New Roman"/>
      <w:b/>
      <w:bCs/>
      <w:sz w:val="32"/>
      <w:szCs w:val="32"/>
    </w:rPr>
  </w:style>
  <w:style w:type="character" w:customStyle="1" w:styleId="210">
    <w:name w:val="正文文本 Char2"/>
    <w:qFormat/>
    <w:uiPriority w:val="0"/>
    <w:rPr>
      <w:kern w:val="2"/>
      <w:sz w:val="21"/>
      <w:szCs w:val="24"/>
    </w:rPr>
  </w:style>
  <w:style w:type="character" w:customStyle="1" w:styleId="211">
    <w:name w:val="font2"/>
    <w:qFormat/>
    <w:uiPriority w:val="0"/>
    <w:rPr>
      <w:color w:val="0033CC"/>
    </w:rPr>
  </w:style>
  <w:style w:type="character" w:customStyle="1" w:styleId="212">
    <w:name w:val="textcontents"/>
    <w:qFormat/>
    <w:uiPriority w:val="0"/>
    <w:rPr>
      <w:rFonts w:cs="Times New Roman"/>
    </w:rPr>
  </w:style>
  <w:style w:type="character" w:customStyle="1" w:styleId="213">
    <w:name w:val="列出段落 Char"/>
    <w:qFormat/>
    <w:locked/>
    <w:uiPriority w:val="34"/>
    <w:rPr>
      <w:rFonts w:ascii="Calibri" w:hAnsi="Calibri"/>
      <w:sz w:val="22"/>
      <w:szCs w:val="22"/>
    </w:rPr>
  </w:style>
  <w:style w:type="character" w:customStyle="1" w:styleId="214">
    <w:name w:val="样式 标书正文 + 下划线 Char"/>
    <w:qFormat/>
    <w:uiPriority w:val="0"/>
    <w:rPr>
      <w:rFonts w:eastAsia="楷体_GB2312"/>
      <w:kern w:val="2"/>
      <w:sz w:val="28"/>
      <w:u w:val="single"/>
      <w:lang w:val="en-US" w:eastAsia="zh-CN"/>
    </w:rPr>
  </w:style>
  <w:style w:type="character" w:customStyle="1" w:styleId="215">
    <w:name w:val="Subtitle Char1"/>
    <w:qFormat/>
    <w:locked/>
    <w:uiPriority w:val="0"/>
    <w:rPr>
      <w:rFonts w:ascii="Cambria" w:hAnsi="Cambria" w:cs="Times New Roman"/>
      <w:b/>
      <w:bCs/>
      <w:kern w:val="28"/>
      <w:sz w:val="32"/>
      <w:szCs w:val="32"/>
    </w:rPr>
  </w:style>
  <w:style w:type="character" w:customStyle="1" w:styleId="216">
    <w:name w:val="unnamed1"/>
    <w:qFormat/>
    <w:uiPriority w:val="0"/>
  </w:style>
  <w:style w:type="character" w:customStyle="1" w:styleId="217">
    <w:name w:val="Char Char15"/>
    <w:qFormat/>
    <w:uiPriority w:val="0"/>
    <w:rPr>
      <w:rFonts w:ascii="宋体" w:hAnsi="Courier New"/>
      <w:kern w:val="2"/>
      <w:sz w:val="21"/>
    </w:rPr>
  </w:style>
  <w:style w:type="character" w:customStyle="1" w:styleId="218">
    <w:name w:val="列出段落 Char1"/>
    <w:link w:val="219"/>
    <w:qFormat/>
    <w:locked/>
    <w:uiPriority w:val="34"/>
    <w:rPr>
      <w:rFonts w:ascii="Calibri" w:hAnsi="Calibri"/>
      <w:sz w:val="22"/>
      <w:szCs w:val="22"/>
    </w:rPr>
  </w:style>
  <w:style w:type="paragraph" w:styleId="219">
    <w:name w:val="List Paragraph"/>
    <w:basedOn w:val="1"/>
    <w:link w:val="218"/>
    <w:qFormat/>
    <w:uiPriority w:val="34"/>
    <w:pPr>
      <w:widowControl/>
      <w:spacing w:after="200" w:line="276" w:lineRule="auto"/>
      <w:ind w:left="720"/>
      <w:contextualSpacing/>
      <w:jc w:val="left"/>
    </w:pPr>
    <w:rPr>
      <w:rFonts w:ascii="Calibri" w:hAnsi="Calibri" w:eastAsiaTheme="minorEastAsia"/>
      <w:sz w:val="22"/>
      <w:szCs w:val="22"/>
    </w:rPr>
  </w:style>
  <w:style w:type="character" w:customStyle="1" w:styleId="220">
    <w:name w:val="不明显参考1"/>
    <w:uiPriority w:val="0"/>
    <w:rPr>
      <w:rFonts w:cs="Times New Roman"/>
      <w:smallCaps/>
      <w:color w:val="C0504D"/>
      <w:u w:val="single"/>
    </w:rPr>
  </w:style>
  <w:style w:type="character" w:customStyle="1" w:styleId="221">
    <w:name w:val="副标题 Char1"/>
    <w:uiPriority w:val="11"/>
    <w:rPr>
      <w:rFonts w:ascii="Cambria" w:hAnsi="Cambria" w:cs="Times New Roman"/>
      <w:b/>
      <w:bCs/>
      <w:kern w:val="28"/>
      <w:sz w:val="32"/>
      <w:szCs w:val="32"/>
    </w:rPr>
  </w:style>
  <w:style w:type="character" w:customStyle="1" w:styleId="222">
    <w:name w:val="contentlabel"/>
    <w:qFormat/>
    <w:uiPriority w:val="0"/>
  </w:style>
  <w:style w:type="character" w:customStyle="1" w:styleId="223">
    <w:name w:val="Heading 7 Char"/>
    <w:qFormat/>
    <w:locked/>
    <w:uiPriority w:val="0"/>
    <w:rPr>
      <w:rFonts w:ascii="Calibri" w:hAnsi="Calibri" w:eastAsia="宋体" w:cs="Times New Roman"/>
      <w:b/>
      <w:bCs/>
      <w:sz w:val="24"/>
      <w:szCs w:val="24"/>
    </w:rPr>
  </w:style>
  <w:style w:type="character" w:customStyle="1" w:styleId="224">
    <w:name w:val="标题 Char2"/>
    <w:qFormat/>
    <w:uiPriority w:val="10"/>
    <w:rPr>
      <w:rFonts w:ascii="Cambria" w:hAnsi="Cambria" w:cs="Times New Roman"/>
      <w:b/>
      <w:bCs/>
      <w:kern w:val="2"/>
      <w:sz w:val="32"/>
      <w:szCs w:val="32"/>
    </w:rPr>
  </w:style>
  <w:style w:type="character" w:customStyle="1" w:styleId="225">
    <w:name w:val="纯文本 Char3"/>
    <w:semiHidden/>
    <w:uiPriority w:val="99"/>
    <w:rPr>
      <w:rFonts w:ascii="宋体" w:hAnsi="Courier New" w:cs="Courier New"/>
      <w:kern w:val="2"/>
      <w:sz w:val="21"/>
      <w:szCs w:val="21"/>
    </w:rPr>
  </w:style>
  <w:style w:type="character" w:customStyle="1" w:styleId="226">
    <w:name w:val="Document Map Char"/>
    <w:qFormat/>
    <w:locked/>
    <w:uiPriority w:val="0"/>
    <w:rPr>
      <w:rFonts w:ascii="Times New Roman" w:hAnsi="Times New Roman"/>
      <w:sz w:val="24"/>
      <w:shd w:val="clear" w:color="auto" w:fill="000080"/>
    </w:rPr>
  </w:style>
  <w:style w:type="character" w:customStyle="1" w:styleId="227">
    <w:name w:val="批注文字 Char2"/>
    <w:semiHidden/>
    <w:uiPriority w:val="99"/>
    <w:rPr>
      <w:kern w:val="2"/>
      <w:sz w:val="21"/>
      <w:szCs w:val="24"/>
    </w:rPr>
  </w:style>
  <w:style w:type="character" w:customStyle="1" w:styleId="228">
    <w:name w:val="标题1级 Char"/>
    <w:link w:val="229"/>
    <w:locked/>
    <w:uiPriority w:val="0"/>
    <w:rPr>
      <w:rFonts w:ascii="Arial" w:hAnsi="Arial"/>
      <w:b/>
      <w:sz w:val="30"/>
      <w:szCs w:val="30"/>
    </w:rPr>
  </w:style>
  <w:style w:type="paragraph" w:customStyle="1" w:styleId="229">
    <w:name w:val="标题1级"/>
    <w:basedOn w:val="201"/>
    <w:link w:val="228"/>
    <w:uiPriority w:val="0"/>
    <w:pPr>
      <w:ind w:firstLine="0" w:firstLineChars="0"/>
      <w:outlineLvl w:val="0"/>
    </w:pPr>
    <w:rPr>
      <w:rFonts w:ascii="Arial" w:hAnsi="Arial" w:eastAsiaTheme="minorEastAsia" w:cstheme="minorBidi"/>
      <w:b/>
      <w:sz w:val="30"/>
      <w:szCs w:val="30"/>
    </w:rPr>
  </w:style>
  <w:style w:type="character" w:customStyle="1" w:styleId="230">
    <w:name w:val="s011"/>
    <w:uiPriority w:val="0"/>
    <w:rPr>
      <w:rFonts w:hint="eastAsia" w:ascii="宋体" w:hAnsi="宋体" w:eastAsia="宋体"/>
      <w:color w:val="000000"/>
      <w:sz w:val="20"/>
      <w:szCs w:val="20"/>
      <w:u w:val="none"/>
    </w:rPr>
  </w:style>
  <w:style w:type="character" w:customStyle="1" w:styleId="231">
    <w:name w:val="Comment Text Char"/>
    <w:locked/>
    <w:uiPriority w:val="0"/>
    <w:rPr>
      <w:rFonts w:ascii="Arial" w:hAnsi="Arial" w:eastAsia="宋体" w:cs="宋体"/>
      <w:sz w:val="20"/>
      <w:szCs w:val="20"/>
    </w:rPr>
  </w:style>
  <w:style w:type="character" w:customStyle="1" w:styleId="232">
    <w:name w:val="style211"/>
    <w:uiPriority w:val="0"/>
    <w:rPr>
      <w:color w:val="000000"/>
    </w:rPr>
  </w:style>
  <w:style w:type="character" w:customStyle="1" w:styleId="233">
    <w:name w:val="font1"/>
    <w:uiPriority w:val="0"/>
    <w:rPr>
      <w:sz w:val="18"/>
      <w:szCs w:val="18"/>
    </w:rPr>
  </w:style>
  <w:style w:type="character" w:customStyle="1" w:styleId="234">
    <w:name w:val="页脚 Char1"/>
    <w:semiHidden/>
    <w:uiPriority w:val="99"/>
    <w:rPr>
      <w:kern w:val="2"/>
      <w:sz w:val="18"/>
      <w:szCs w:val="18"/>
    </w:rPr>
  </w:style>
  <w:style w:type="character" w:customStyle="1" w:styleId="235">
    <w:name w:val="正文文本 Char1"/>
    <w:uiPriority w:val="0"/>
    <w:rPr>
      <w:kern w:val="2"/>
      <w:sz w:val="21"/>
      <w:szCs w:val="22"/>
    </w:rPr>
  </w:style>
  <w:style w:type="character" w:customStyle="1" w:styleId="236">
    <w:name w:val="Char Char8"/>
    <w:uiPriority w:val="0"/>
    <w:rPr>
      <w:rFonts w:eastAsia="宋体"/>
      <w:kern w:val="2"/>
      <w:sz w:val="21"/>
      <w:lang w:val="en-US" w:eastAsia="zh-CN" w:bidi="ar-SA"/>
    </w:rPr>
  </w:style>
  <w:style w:type="character" w:customStyle="1" w:styleId="237">
    <w:name w:val="Quote Char1"/>
    <w:locked/>
    <w:uiPriority w:val="0"/>
    <w:rPr>
      <w:rFonts w:cs="Times New Roman"/>
      <w:i/>
      <w:iCs/>
      <w:color w:val="000000"/>
    </w:rPr>
  </w:style>
  <w:style w:type="character" w:customStyle="1" w:styleId="238">
    <w:name w:val="Blockquote Char Char"/>
    <w:link w:val="239"/>
    <w:uiPriority w:val="0"/>
    <w:rPr>
      <w:sz w:val="24"/>
    </w:rPr>
  </w:style>
  <w:style w:type="paragraph" w:customStyle="1" w:styleId="239">
    <w:name w:val="Blockquote"/>
    <w:basedOn w:val="1"/>
    <w:link w:val="238"/>
    <w:uiPriority w:val="0"/>
    <w:pPr>
      <w:autoSpaceDE w:val="0"/>
      <w:autoSpaceDN w:val="0"/>
      <w:adjustRightInd w:val="0"/>
      <w:spacing w:before="100" w:after="100"/>
      <w:ind w:left="360" w:right="360"/>
      <w:jc w:val="left"/>
    </w:pPr>
    <w:rPr>
      <w:rFonts w:asciiTheme="minorHAnsi" w:hAnsiTheme="minorHAnsi" w:eastAsiaTheme="minorEastAsia"/>
      <w:sz w:val="24"/>
      <w:szCs w:val="21"/>
    </w:rPr>
  </w:style>
  <w:style w:type="character" w:customStyle="1" w:styleId="240">
    <w:name w:val="z-窗体顶端 Char1"/>
    <w:uiPriority w:val="0"/>
    <w:rPr>
      <w:rFonts w:ascii="Arial" w:hAnsi="Arial" w:cs="Arial"/>
      <w:vanish/>
      <w:kern w:val="2"/>
      <w:sz w:val="16"/>
      <w:szCs w:val="16"/>
    </w:rPr>
  </w:style>
  <w:style w:type="character" w:customStyle="1" w:styleId="241">
    <w:name w:val="para"/>
    <w:uiPriority w:val="0"/>
  </w:style>
  <w:style w:type="character" w:customStyle="1" w:styleId="242">
    <w:name w:val="书籍标题11"/>
    <w:uiPriority w:val="0"/>
    <w:rPr>
      <w:b/>
      <w:smallCaps/>
      <w:spacing w:val="5"/>
    </w:rPr>
  </w:style>
  <w:style w:type="character" w:customStyle="1" w:styleId="243">
    <w:name w:val="Heading 1 Char"/>
    <w:locked/>
    <w:uiPriority w:val="0"/>
    <w:rPr>
      <w:rFonts w:ascii="Calibri" w:hAnsi="Calibri" w:eastAsia="宋体" w:cs="Times New Roman"/>
      <w:b/>
      <w:bCs/>
      <w:kern w:val="44"/>
      <w:sz w:val="44"/>
      <w:szCs w:val="44"/>
    </w:rPr>
  </w:style>
  <w:style w:type="character" w:customStyle="1" w:styleId="244">
    <w:name w:val="Balloon Text Char"/>
    <w:locked/>
    <w:uiPriority w:val="0"/>
    <w:rPr>
      <w:rFonts w:ascii="宋体" w:hAnsi="Times New Roman"/>
      <w:sz w:val="18"/>
    </w:rPr>
  </w:style>
  <w:style w:type="character" w:customStyle="1" w:styleId="245">
    <w:name w:val="普通文字 Char Char Char"/>
    <w:uiPriority w:val="0"/>
    <w:rPr>
      <w:rFonts w:ascii="宋体" w:hAnsi="Courier New" w:eastAsia="宋体" w:cs="Courier New"/>
      <w:kern w:val="2"/>
      <w:sz w:val="21"/>
      <w:szCs w:val="21"/>
      <w:lang w:val="en-US" w:eastAsia="zh-CN" w:bidi="ar-SA"/>
    </w:rPr>
  </w:style>
  <w:style w:type="character" w:customStyle="1" w:styleId="246">
    <w:name w:val="ft621"/>
    <w:uiPriority w:val="0"/>
    <w:rPr>
      <w:rFonts w:hint="default" w:ascii="Times" w:hAnsi="Times"/>
      <w:color w:val="000000"/>
      <w:spacing w:val="14"/>
      <w:sz w:val="15"/>
      <w:szCs w:val="15"/>
    </w:rPr>
  </w:style>
  <w:style w:type="character" w:customStyle="1" w:styleId="247">
    <w:name w:val="z-窗体顶端 Char"/>
    <w:link w:val="248"/>
    <w:uiPriority w:val="99"/>
    <w:rPr>
      <w:rFonts w:ascii="Arial" w:hAnsi="Arial"/>
      <w:vanish/>
      <w:sz w:val="16"/>
      <w:szCs w:val="16"/>
    </w:rPr>
  </w:style>
  <w:style w:type="paragraph" w:customStyle="1" w:styleId="248">
    <w:name w:val="HTML Top of Form"/>
    <w:basedOn w:val="1"/>
    <w:next w:val="1"/>
    <w:link w:val="247"/>
    <w:uiPriority w:val="99"/>
    <w:pPr>
      <w:widowControl/>
      <w:pBdr>
        <w:bottom w:val="single" w:color="auto" w:sz="6" w:space="1"/>
      </w:pBdr>
      <w:jc w:val="center"/>
    </w:pPr>
    <w:rPr>
      <w:rFonts w:ascii="Arial" w:hAnsi="Arial" w:eastAsiaTheme="minorEastAsia"/>
      <w:vanish/>
      <w:sz w:val="16"/>
      <w:szCs w:val="16"/>
    </w:rPr>
  </w:style>
  <w:style w:type="character" w:customStyle="1" w:styleId="249">
    <w:name w:val="z-窗体顶端 Char2"/>
    <w:basedOn w:val="77"/>
    <w:uiPriority w:val="99"/>
    <w:rPr>
      <w:rFonts w:ascii="Arial" w:hAnsi="Arial" w:eastAsia="宋体" w:cs="Arial"/>
      <w:vanish/>
      <w:sz w:val="16"/>
      <w:szCs w:val="16"/>
    </w:rPr>
  </w:style>
  <w:style w:type="character" w:customStyle="1" w:styleId="250">
    <w:name w:val="hui3"/>
    <w:uiPriority w:val="0"/>
    <w:rPr>
      <w:color w:val="333333"/>
    </w:rPr>
  </w:style>
  <w:style w:type="character" w:customStyle="1" w:styleId="251">
    <w:name w:val="hei16b1"/>
    <w:uiPriority w:val="0"/>
    <w:rPr>
      <w:rFonts w:hint="default" w:ascii="Arial" w:hAnsi="Arial" w:cs="Arial"/>
      <w:b/>
      <w:bCs/>
      <w:color w:val="000000"/>
      <w:sz w:val="23"/>
      <w:szCs w:val="23"/>
    </w:rPr>
  </w:style>
  <w:style w:type="character" w:customStyle="1" w:styleId="252">
    <w:name w:val="p21"/>
    <w:uiPriority w:val="0"/>
    <w:rPr>
      <w:color w:val="000000"/>
      <w:sz w:val="24"/>
      <w:szCs w:val="24"/>
    </w:rPr>
  </w:style>
  <w:style w:type="character" w:customStyle="1" w:styleId="253">
    <w:name w:val="明显参考1"/>
    <w:uiPriority w:val="0"/>
    <w:rPr>
      <w:rFonts w:cs="Times New Roman"/>
      <w:b/>
      <w:smallCaps/>
      <w:color w:val="C0504D"/>
      <w:spacing w:val="5"/>
      <w:u w:val="single"/>
    </w:rPr>
  </w:style>
  <w:style w:type="character" w:customStyle="1" w:styleId="254">
    <w:name w:val="Char Char17"/>
    <w:uiPriority w:val="0"/>
    <w:rPr>
      <w:rFonts w:ascii="Arial" w:hAnsi="Arial" w:eastAsia="黑体"/>
      <w:b/>
      <w:bCs/>
      <w:kern w:val="2"/>
      <w:sz w:val="32"/>
      <w:szCs w:val="32"/>
      <w:lang w:val="en-US" w:eastAsia="zh-CN" w:bidi="ar-SA"/>
    </w:rPr>
  </w:style>
  <w:style w:type="character" w:customStyle="1" w:styleId="255">
    <w:name w:val="*正文 Char"/>
    <w:link w:val="256"/>
    <w:qFormat/>
    <w:locked/>
    <w:uiPriority w:val="0"/>
    <w:rPr>
      <w:rFonts w:ascii="宋体" w:hAnsi="宋体" w:eastAsia="宋体"/>
      <w:sz w:val="24"/>
    </w:rPr>
  </w:style>
  <w:style w:type="paragraph" w:customStyle="1" w:styleId="256">
    <w:name w:val="*正文"/>
    <w:basedOn w:val="1"/>
    <w:link w:val="255"/>
    <w:qFormat/>
    <w:uiPriority w:val="0"/>
    <w:pPr>
      <w:spacing w:line="360" w:lineRule="auto"/>
    </w:pPr>
    <w:rPr>
      <w:rFonts w:ascii="宋体" w:hAnsi="宋体"/>
      <w:sz w:val="24"/>
      <w:szCs w:val="21"/>
    </w:rPr>
  </w:style>
  <w:style w:type="character" w:customStyle="1" w:styleId="257">
    <w:name w:val="1级标题 Char"/>
    <w:link w:val="258"/>
    <w:locked/>
    <w:uiPriority w:val="0"/>
    <w:rPr>
      <w:rFonts w:ascii="Arial" w:hAnsi="Arial"/>
      <w:b/>
      <w:sz w:val="30"/>
      <w:szCs w:val="30"/>
    </w:rPr>
  </w:style>
  <w:style w:type="paragraph" w:customStyle="1" w:styleId="258">
    <w:name w:val="1级标题"/>
    <w:basedOn w:val="229"/>
    <w:link w:val="257"/>
    <w:uiPriority w:val="0"/>
  </w:style>
  <w:style w:type="character" w:customStyle="1" w:styleId="259">
    <w:name w:val="redfont1"/>
    <w:uiPriority w:val="0"/>
    <w:rPr>
      <w:color w:val="FF0000"/>
    </w:rPr>
  </w:style>
  <w:style w:type="character" w:customStyle="1" w:styleId="260">
    <w:name w:val="font11"/>
    <w:uiPriority w:val="0"/>
    <w:rPr>
      <w:rFonts w:hint="eastAsia" w:ascii="宋体" w:hAnsi="宋体" w:eastAsia="宋体" w:cs="宋体"/>
      <w:color w:val="000000"/>
      <w:sz w:val="22"/>
      <w:szCs w:val="22"/>
      <w:u w:val="none"/>
    </w:rPr>
  </w:style>
  <w:style w:type="character" w:customStyle="1" w:styleId="261">
    <w:name w:val="hei12b1"/>
    <w:uiPriority w:val="0"/>
    <w:rPr>
      <w:b/>
      <w:bCs/>
      <w:color w:val="000000"/>
      <w:sz w:val="21"/>
      <w:szCs w:val="21"/>
    </w:rPr>
  </w:style>
  <w:style w:type="character" w:customStyle="1" w:styleId="262">
    <w:name w:val="HTML 预设格式 Char1"/>
    <w:semiHidden/>
    <w:uiPriority w:val="99"/>
    <w:rPr>
      <w:rFonts w:ascii="Courier New" w:hAnsi="Courier New" w:cs="Courier New"/>
      <w:kern w:val="2"/>
    </w:rPr>
  </w:style>
  <w:style w:type="character" w:customStyle="1" w:styleId="263">
    <w:name w:val="副标题 Char3"/>
    <w:uiPriority w:val="11"/>
    <w:rPr>
      <w:rFonts w:ascii="Cambria" w:hAnsi="Cambria" w:cs="Times New Roman"/>
      <w:b/>
      <w:bCs/>
      <w:kern w:val="28"/>
      <w:sz w:val="32"/>
      <w:szCs w:val="32"/>
    </w:rPr>
  </w:style>
  <w:style w:type="character" w:customStyle="1" w:styleId="264">
    <w:name w:val="Comment Subject Char"/>
    <w:locked/>
    <w:uiPriority w:val="0"/>
    <w:rPr>
      <w:rFonts w:ascii="宋体" w:hAnsi="Times New Roman"/>
      <w:b/>
      <w:sz w:val="28"/>
    </w:rPr>
  </w:style>
  <w:style w:type="character" w:customStyle="1" w:styleId="265">
    <w:name w:val="引用 Char"/>
    <w:uiPriority w:val="0"/>
    <w:rPr>
      <w:i/>
      <w:iCs/>
      <w:color w:val="000000"/>
      <w:kern w:val="2"/>
      <w:sz w:val="21"/>
      <w:szCs w:val="22"/>
    </w:rPr>
  </w:style>
  <w:style w:type="character" w:customStyle="1" w:styleId="266">
    <w:name w:val="正文文本 Char3"/>
    <w:uiPriority w:val="0"/>
    <w:rPr>
      <w:kern w:val="2"/>
      <w:sz w:val="21"/>
    </w:rPr>
  </w:style>
  <w:style w:type="character" w:customStyle="1" w:styleId="267">
    <w:name w:val="签名 Char1"/>
    <w:uiPriority w:val="99"/>
    <w:rPr>
      <w:kern w:val="2"/>
      <w:sz w:val="21"/>
    </w:rPr>
  </w:style>
  <w:style w:type="character" w:customStyle="1" w:styleId="268">
    <w:name w:val="chanpinfont"/>
    <w:uiPriority w:val="0"/>
  </w:style>
  <w:style w:type="character" w:customStyle="1" w:styleId="269">
    <w:name w:val="不明显强调1"/>
    <w:uiPriority w:val="0"/>
    <w:rPr>
      <w:rFonts w:cs="Times New Roman"/>
      <w:i/>
      <w:color w:val="808080"/>
    </w:rPr>
  </w:style>
  <w:style w:type="character" w:customStyle="1" w:styleId="270">
    <w:name w:val="ft331"/>
    <w:uiPriority w:val="0"/>
    <w:rPr>
      <w:rFonts w:hint="default" w:ascii="Times" w:hAnsi="Times"/>
      <w:color w:val="000000"/>
      <w:spacing w:val="16"/>
      <w:sz w:val="15"/>
      <w:szCs w:val="15"/>
    </w:rPr>
  </w:style>
  <w:style w:type="character" w:customStyle="1" w:styleId="271">
    <w:name w:val="v151"/>
    <w:uiPriority w:val="0"/>
    <w:rPr>
      <w:spacing w:val="280"/>
      <w:sz w:val="18"/>
      <w:szCs w:val="18"/>
    </w:rPr>
  </w:style>
  <w:style w:type="character" w:customStyle="1" w:styleId="272">
    <w:name w:val="Heading 4 Char"/>
    <w:locked/>
    <w:uiPriority w:val="0"/>
    <w:rPr>
      <w:rFonts w:ascii="Cambria" w:hAnsi="Cambria" w:eastAsia="宋体" w:cs="Times New Roman"/>
      <w:b/>
      <w:bCs/>
      <w:sz w:val="28"/>
      <w:szCs w:val="28"/>
    </w:rPr>
  </w:style>
  <w:style w:type="character" w:customStyle="1" w:styleId="273">
    <w:name w:val="Char Char3"/>
    <w:uiPriority w:val="0"/>
    <w:rPr>
      <w:rFonts w:ascii="宋体" w:hAnsi="Courier New" w:eastAsia="幼圆"/>
      <w:kern w:val="2"/>
      <w:sz w:val="21"/>
    </w:rPr>
  </w:style>
  <w:style w:type="character" w:customStyle="1" w:styleId="274">
    <w:name w:val="Body Text Char"/>
    <w:locked/>
    <w:uiPriority w:val="0"/>
    <w:rPr>
      <w:rFonts w:ascii="Times New Roman" w:hAnsi="Times New Roman"/>
    </w:rPr>
  </w:style>
  <w:style w:type="character" w:customStyle="1" w:styleId="275">
    <w:name w:val="Title Char2"/>
    <w:locked/>
    <w:uiPriority w:val="0"/>
    <w:rPr>
      <w:rFonts w:ascii="Cambria" w:hAnsi="Cambria" w:eastAsia="宋体" w:cs="Times New Roman"/>
      <w:b/>
      <w:bCs/>
      <w:sz w:val="32"/>
      <w:szCs w:val="32"/>
    </w:rPr>
  </w:style>
  <w:style w:type="character" w:customStyle="1" w:styleId="276">
    <w:name w:val="标题 Char1"/>
    <w:uiPriority w:val="0"/>
    <w:rPr>
      <w:rFonts w:ascii="Cambria" w:hAnsi="Cambria" w:cs="Times New Roman"/>
      <w:b/>
      <w:bCs/>
      <w:kern w:val="2"/>
      <w:sz w:val="32"/>
      <w:szCs w:val="32"/>
    </w:rPr>
  </w:style>
  <w:style w:type="character" w:customStyle="1" w:styleId="277">
    <w:name w:val="浅色底纹 - 强调文字颜色 2 Char"/>
    <w:link w:val="278"/>
    <w:uiPriority w:val="0"/>
    <w:rPr>
      <w:b/>
      <w:bCs/>
      <w:i/>
      <w:iCs/>
      <w:color w:val="4F81BD"/>
      <w:szCs w:val="22"/>
    </w:rPr>
  </w:style>
  <w:style w:type="paragraph" w:customStyle="1" w:styleId="278">
    <w:name w:val="浅色底纹 - 强调文字颜色 21"/>
    <w:basedOn w:val="1"/>
    <w:next w:val="1"/>
    <w:link w:val="277"/>
    <w:qFormat/>
    <w:uiPriority w:val="0"/>
    <w:pPr>
      <w:pBdr>
        <w:bottom w:val="single" w:color="4F81BD" w:sz="4" w:space="4"/>
      </w:pBdr>
      <w:spacing w:before="200" w:after="280"/>
      <w:ind w:left="936" w:right="936"/>
    </w:pPr>
    <w:rPr>
      <w:rFonts w:asciiTheme="minorHAnsi" w:hAnsiTheme="minorHAnsi" w:eastAsiaTheme="minorEastAsia"/>
      <w:b/>
      <w:bCs/>
      <w:i/>
      <w:iCs/>
      <w:color w:val="4F81BD"/>
      <w:szCs w:val="22"/>
    </w:rPr>
  </w:style>
  <w:style w:type="character" w:customStyle="1" w:styleId="279">
    <w:name w:val="paramname3"/>
    <w:uiPriority w:val="0"/>
    <w:rPr>
      <w:color w:val="999999"/>
    </w:rPr>
  </w:style>
  <w:style w:type="character" w:customStyle="1" w:styleId="280">
    <w:name w:val="apple-converted-space"/>
    <w:uiPriority w:val="0"/>
  </w:style>
  <w:style w:type="character" w:customStyle="1" w:styleId="281">
    <w:name w:val="标题4 Char"/>
    <w:locked/>
    <w:uiPriority w:val="0"/>
    <w:rPr>
      <w:rFonts w:ascii="Times New Roman" w:hAnsi="Times New Roman" w:eastAsia="宋体" w:cs="Times New Roman"/>
      <w:b/>
      <w:sz w:val="24"/>
      <w:szCs w:val="24"/>
    </w:rPr>
  </w:style>
  <w:style w:type="character" w:customStyle="1" w:styleId="282">
    <w:name w:val="Heading 9 Char"/>
    <w:locked/>
    <w:uiPriority w:val="0"/>
    <w:rPr>
      <w:rFonts w:ascii="Cambria" w:hAnsi="Cambria" w:eastAsia="宋体" w:cs="Times New Roman"/>
      <w:sz w:val="21"/>
      <w:szCs w:val="21"/>
    </w:rPr>
  </w:style>
  <w:style w:type="character" w:customStyle="1" w:styleId="283">
    <w:name w:val="批注框文本 Char3"/>
    <w:semiHidden/>
    <w:uiPriority w:val="99"/>
    <w:rPr>
      <w:kern w:val="2"/>
      <w:sz w:val="18"/>
      <w:szCs w:val="18"/>
    </w:rPr>
  </w:style>
  <w:style w:type="character" w:customStyle="1" w:styleId="284">
    <w:name w:val="z-窗体底端 Char"/>
    <w:link w:val="285"/>
    <w:uiPriority w:val="99"/>
    <w:rPr>
      <w:rFonts w:ascii="Arial" w:hAnsi="Arial"/>
      <w:vanish/>
      <w:sz w:val="16"/>
      <w:szCs w:val="16"/>
    </w:rPr>
  </w:style>
  <w:style w:type="paragraph" w:customStyle="1" w:styleId="285">
    <w:name w:val="HTML Bottom of Form"/>
    <w:basedOn w:val="1"/>
    <w:next w:val="1"/>
    <w:link w:val="284"/>
    <w:uiPriority w:val="99"/>
    <w:pPr>
      <w:widowControl/>
      <w:pBdr>
        <w:top w:val="single" w:color="auto" w:sz="6" w:space="1"/>
      </w:pBdr>
      <w:jc w:val="center"/>
    </w:pPr>
    <w:rPr>
      <w:rFonts w:ascii="Arial" w:hAnsi="Arial" w:eastAsiaTheme="minorEastAsia"/>
      <w:vanish/>
      <w:sz w:val="16"/>
      <w:szCs w:val="16"/>
    </w:rPr>
  </w:style>
  <w:style w:type="character" w:customStyle="1" w:styleId="286">
    <w:name w:val="z-窗体底端 Char3"/>
    <w:basedOn w:val="77"/>
    <w:semiHidden/>
    <w:uiPriority w:val="99"/>
    <w:rPr>
      <w:rFonts w:ascii="Arial" w:hAnsi="Arial" w:eastAsia="宋体" w:cs="Arial"/>
      <w:vanish/>
      <w:sz w:val="16"/>
      <w:szCs w:val="16"/>
    </w:rPr>
  </w:style>
  <w:style w:type="character" w:customStyle="1" w:styleId="287">
    <w:name w:val="Char Char6"/>
    <w:uiPriority w:val="0"/>
    <w:rPr>
      <w:kern w:val="2"/>
      <w:sz w:val="18"/>
      <w:szCs w:val="18"/>
    </w:rPr>
  </w:style>
  <w:style w:type="character" w:customStyle="1" w:styleId="288">
    <w:name w:val="text11"/>
    <w:uiPriority w:val="0"/>
    <w:rPr>
      <w:color w:val="666666"/>
      <w:sz w:val="21"/>
      <w:szCs w:val="21"/>
    </w:rPr>
  </w:style>
  <w:style w:type="character" w:customStyle="1" w:styleId="289">
    <w:name w:val="Heading 2 Char"/>
    <w:locked/>
    <w:uiPriority w:val="0"/>
    <w:rPr>
      <w:rFonts w:ascii="Cambria" w:hAnsi="Cambria" w:eastAsia="宋体" w:cs="Times New Roman"/>
      <w:b/>
      <w:bCs/>
      <w:sz w:val="32"/>
      <w:szCs w:val="32"/>
    </w:rPr>
  </w:style>
  <w:style w:type="character" w:customStyle="1" w:styleId="290">
    <w:name w:val="shouchang1"/>
    <w:uiPriority w:val="0"/>
    <w:rPr>
      <w:color w:val="000000"/>
      <w:sz w:val="11"/>
      <w:szCs w:val="11"/>
      <w:u w:val="none"/>
    </w:rPr>
  </w:style>
  <w:style w:type="character" w:customStyle="1" w:styleId="291">
    <w:name w:val="mainfield"/>
    <w:uiPriority w:val="0"/>
    <w:rPr>
      <w:b/>
    </w:rPr>
  </w:style>
  <w:style w:type="character" w:customStyle="1" w:styleId="292">
    <w:name w:val="正文文本 3 Char1"/>
    <w:semiHidden/>
    <w:uiPriority w:val="99"/>
    <w:rPr>
      <w:kern w:val="2"/>
      <w:sz w:val="16"/>
      <w:szCs w:val="16"/>
    </w:rPr>
  </w:style>
  <w:style w:type="character" w:customStyle="1" w:styleId="293">
    <w:name w:val="font161"/>
    <w:uiPriority w:val="0"/>
    <w:rPr>
      <w:b/>
      <w:sz w:val="32"/>
    </w:rPr>
  </w:style>
  <w:style w:type="character" w:customStyle="1" w:styleId="294">
    <w:name w:val="Heading 5 Char"/>
    <w:locked/>
    <w:uiPriority w:val="0"/>
    <w:rPr>
      <w:rFonts w:ascii="Calibri" w:hAnsi="Calibri" w:eastAsia="宋体" w:cs="Times New Roman"/>
      <w:b/>
      <w:bCs/>
      <w:sz w:val="28"/>
      <w:szCs w:val="28"/>
    </w:rPr>
  </w:style>
  <w:style w:type="character" w:customStyle="1" w:styleId="295">
    <w:name w:val="xkr1"/>
    <w:uiPriority w:val="0"/>
    <w:rPr>
      <w:rFonts w:ascii="楷体_GB2312" w:hAnsi="楷体_GB2312"/>
      <w:color w:val="000000"/>
      <w:sz w:val="29"/>
    </w:rPr>
  </w:style>
  <w:style w:type="character" w:customStyle="1" w:styleId="296">
    <w:name w:val="ca-13"/>
    <w:uiPriority w:val="0"/>
    <w:rPr>
      <w:rFonts w:hint="eastAsia" w:ascii="宋体" w:hAnsi="宋体" w:eastAsia="宋体"/>
      <w:color w:val="000000"/>
      <w:sz w:val="21"/>
      <w:szCs w:val="21"/>
    </w:rPr>
  </w:style>
  <w:style w:type="character" w:customStyle="1" w:styleId="297">
    <w:name w:val="Footer Char"/>
    <w:locked/>
    <w:uiPriority w:val="0"/>
    <w:rPr>
      <w:sz w:val="18"/>
    </w:rPr>
  </w:style>
  <w:style w:type="character" w:customStyle="1" w:styleId="298">
    <w:name w:val="正文文本 2 Char2"/>
    <w:semiHidden/>
    <w:uiPriority w:val="99"/>
    <w:rPr>
      <w:kern w:val="2"/>
      <w:sz w:val="21"/>
      <w:szCs w:val="24"/>
    </w:rPr>
  </w:style>
  <w:style w:type="character" w:customStyle="1" w:styleId="299">
    <w:name w:val="maintitle1"/>
    <w:uiPriority w:val="0"/>
    <w:rPr>
      <w:b/>
      <w:color w:val="0066CC"/>
      <w:sz w:val="30"/>
      <w:u w:val="none"/>
    </w:rPr>
  </w:style>
  <w:style w:type="character" w:customStyle="1" w:styleId="300">
    <w:name w:val="明显强调1"/>
    <w:uiPriority w:val="0"/>
    <w:rPr>
      <w:rFonts w:cs="Times New Roman"/>
      <w:b/>
      <w:i/>
      <w:color w:val="4F81BD"/>
    </w:rPr>
  </w:style>
  <w:style w:type="character" w:customStyle="1" w:styleId="301">
    <w:name w:val="style6"/>
    <w:uiPriority w:val="0"/>
  </w:style>
  <w:style w:type="character" w:customStyle="1" w:styleId="302">
    <w:name w:val="批注框文本 Char2"/>
    <w:uiPriority w:val="0"/>
    <w:rPr>
      <w:kern w:val="2"/>
      <w:sz w:val="18"/>
      <w:szCs w:val="18"/>
    </w:rPr>
  </w:style>
  <w:style w:type="character" w:customStyle="1" w:styleId="303">
    <w:name w:val="彩色列表 - 强调文字颜色 1 Char"/>
    <w:link w:val="304"/>
    <w:qFormat/>
    <w:uiPriority w:val="0"/>
    <w:rPr>
      <w:rFonts w:ascii="Calibri" w:hAnsi="Calibri"/>
      <w:szCs w:val="22"/>
    </w:rPr>
  </w:style>
  <w:style w:type="paragraph" w:customStyle="1" w:styleId="304">
    <w:name w:val="彩色列表 - 强调文字颜色 11"/>
    <w:basedOn w:val="1"/>
    <w:link w:val="303"/>
    <w:qFormat/>
    <w:uiPriority w:val="0"/>
    <w:pPr>
      <w:ind w:firstLine="420" w:firstLineChars="200"/>
    </w:pPr>
    <w:rPr>
      <w:rFonts w:ascii="Calibri" w:hAnsi="Calibri" w:eastAsiaTheme="minorEastAsia"/>
      <w:szCs w:val="22"/>
    </w:rPr>
  </w:style>
  <w:style w:type="character" w:customStyle="1" w:styleId="305">
    <w:name w:val="Quote Char2"/>
    <w:link w:val="306"/>
    <w:locked/>
    <w:uiPriority w:val="0"/>
    <w:rPr>
      <w:rFonts w:ascii="Calibri" w:hAnsi="Calibri"/>
      <w:i/>
      <w:color w:val="000000"/>
    </w:rPr>
  </w:style>
  <w:style w:type="paragraph" w:customStyle="1" w:styleId="306">
    <w:name w:val="引用1"/>
    <w:basedOn w:val="1"/>
    <w:next w:val="1"/>
    <w:link w:val="305"/>
    <w:uiPriority w:val="0"/>
    <w:rPr>
      <w:rFonts w:ascii="Calibri" w:hAnsi="Calibri" w:eastAsiaTheme="minorEastAsia"/>
      <w:i/>
      <w:color w:val="000000"/>
      <w:szCs w:val="21"/>
    </w:rPr>
  </w:style>
  <w:style w:type="character" w:customStyle="1" w:styleId="307">
    <w:name w:val="正文首行缩进 Char1"/>
    <w:uiPriority w:val="0"/>
  </w:style>
  <w:style w:type="character" w:customStyle="1" w:styleId="308">
    <w:name w:val="批注文字 Char Char"/>
    <w:uiPriority w:val="0"/>
    <w:rPr>
      <w:rFonts w:ascii="宋体" w:hAnsi="Times New Roman" w:eastAsia="宋体" w:cs="Times New Roman"/>
      <w:sz w:val="28"/>
      <w:szCs w:val="20"/>
    </w:rPr>
  </w:style>
  <w:style w:type="character" w:customStyle="1" w:styleId="309">
    <w:name w:val="Intense Quote Char"/>
    <w:locked/>
    <w:uiPriority w:val="0"/>
    <w:rPr>
      <w:b/>
      <w:i/>
      <w:color w:val="4F81BD"/>
    </w:rPr>
  </w:style>
  <w:style w:type="character" w:customStyle="1" w:styleId="310">
    <w:name w:val="Subtle Reference"/>
    <w:qFormat/>
    <w:uiPriority w:val="0"/>
    <w:rPr>
      <w:smallCaps/>
      <w:color w:val="C0504D"/>
      <w:u w:val="single"/>
    </w:rPr>
  </w:style>
  <w:style w:type="character" w:customStyle="1" w:styleId="311">
    <w:name w:val="Date Char"/>
    <w:locked/>
    <w:uiPriority w:val="0"/>
    <w:rPr>
      <w:rFonts w:ascii="宋体" w:hAnsi="Times New Roman"/>
      <w:sz w:val="28"/>
    </w:rPr>
  </w:style>
  <w:style w:type="character" w:customStyle="1" w:styleId="312">
    <w:name w:val="页眉 Char1"/>
    <w:semiHidden/>
    <w:uiPriority w:val="99"/>
    <w:rPr>
      <w:kern w:val="2"/>
      <w:sz w:val="18"/>
      <w:szCs w:val="18"/>
    </w:rPr>
  </w:style>
  <w:style w:type="character" w:customStyle="1" w:styleId="313">
    <w:name w:val="正文文本 2 Char1"/>
    <w:uiPriority w:val="0"/>
    <w:rPr>
      <w:kern w:val="2"/>
      <w:sz w:val="21"/>
      <w:szCs w:val="24"/>
    </w:rPr>
  </w:style>
  <w:style w:type="character" w:customStyle="1" w:styleId="314">
    <w:name w:val="pagetext1"/>
    <w:uiPriority w:val="0"/>
    <w:rPr>
      <w:rFonts w:hint="eastAsia" w:ascii="宋体" w:hAnsi="宋体" w:eastAsia="宋体"/>
      <w:sz w:val="20"/>
      <w:szCs w:val="20"/>
    </w:rPr>
  </w:style>
  <w:style w:type="character" w:customStyle="1" w:styleId="315">
    <w:name w:val="标准正文 Char Char"/>
    <w:uiPriority w:val="0"/>
    <w:rPr>
      <w:kern w:val="2"/>
      <w:sz w:val="24"/>
    </w:rPr>
  </w:style>
  <w:style w:type="character" w:customStyle="1" w:styleId="316">
    <w:name w:val="批注文字 Char1"/>
    <w:uiPriority w:val="99"/>
    <w:rPr>
      <w:rFonts w:eastAsia="宋体"/>
      <w:kern w:val="2"/>
      <w:sz w:val="21"/>
      <w:lang w:val="en-US" w:eastAsia="zh-CN" w:bidi="ar-SA"/>
    </w:rPr>
  </w:style>
  <w:style w:type="character" w:customStyle="1" w:styleId="317">
    <w:name w:val="param-value"/>
    <w:uiPriority w:val="0"/>
  </w:style>
  <w:style w:type="character" w:customStyle="1" w:styleId="318">
    <w:name w:val="p121"/>
    <w:uiPriority w:val="0"/>
    <w:rPr>
      <w:sz w:val="18"/>
      <w:szCs w:val="18"/>
      <w:u w:val="none"/>
    </w:rPr>
  </w:style>
  <w:style w:type="character" w:customStyle="1" w:styleId="319">
    <w:name w:val="批注框文本 Char1"/>
    <w:uiPriority w:val="0"/>
    <w:rPr>
      <w:kern w:val="2"/>
      <w:sz w:val="18"/>
      <w:szCs w:val="18"/>
    </w:rPr>
  </w:style>
  <w:style w:type="character" w:customStyle="1" w:styleId="320">
    <w:name w:val="标题 2 Char Char Char Char"/>
    <w:uiPriority w:val="0"/>
    <w:rPr>
      <w:rFonts w:ascii="Arial" w:hAnsi="Arial" w:eastAsia="黑体"/>
      <w:b/>
      <w:bCs/>
      <w:kern w:val="2"/>
      <w:sz w:val="32"/>
      <w:szCs w:val="32"/>
      <w:lang w:val="en-US" w:eastAsia="zh-CN" w:bidi="ar-SA"/>
    </w:rPr>
  </w:style>
  <w:style w:type="character" w:customStyle="1" w:styleId="321">
    <w:name w:val="Header Char"/>
    <w:locked/>
    <w:uiPriority w:val="0"/>
    <w:rPr>
      <w:sz w:val="18"/>
    </w:rPr>
  </w:style>
  <w:style w:type="character" w:customStyle="1" w:styleId="322">
    <w:name w:val="Heading 6 Char"/>
    <w:locked/>
    <w:uiPriority w:val="0"/>
    <w:rPr>
      <w:rFonts w:ascii="Cambria" w:hAnsi="Cambria" w:eastAsia="宋体" w:cs="Times New Roman"/>
      <w:b/>
      <w:bCs/>
      <w:sz w:val="24"/>
      <w:szCs w:val="24"/>
    </w:rPr>
  </w:style>
  <w:style w:type="character" w:customStyle="1" w:styleId="323">
    <w:name w:val="列出段落 Char2"/>
    <w:qFormat/>
    <w:uiPriority w:val="34"/>
    <w:rPr>
      <w:kern w:val="2"/>
      <w:sz w:val="21"/>
      <w:szCs w:val="22"/>
    </w:rPr>
  </w:style>
  <w:style w:type="character" w:customStyle="1" w:styleId="324">
    <w:name w:val="2级标题 Char"/>
    <w:link w:val="325"/>
    <w:locked/>
    <w:uiPriority w:val="0"/>
    <w:rPr>
      <w:rFonts w:ascii="Arial" w:hAnsi="Arial"/>
      <w:b/>
      <w:sz w:val="32"/>
      <w:szCs w:val="32"/>
    </w:rPr>
  </w:style>
  <w:style w:type="paragraph" w:customStyle="1" w:styleId="325">
    <w:name w:val="2级标题"/>
    <w:basedOn w:val="201"/>
    <w:link w:val="324"/>
    <w:uiPriority w:val="0"/>
    <w:pPr>
      <w:ind w:firstLine="0" w:firstLineChars="0"/>
      <w:outlineLvl w:val="1"/>
    </w:pPr>
    <w:rPr>
      <w:rFonts w:ascii="Arial" w:hAnsi="Arial" w:eastAsiaTheme="minorEastAsia" w:cstheme="minorBidi"/>
      <w:b/>
      <w:sz w:val="32"/>
      <w:szCs w:val="32"/>
    </w:rPr>
  </w:style>
  <w:style w:type="character" w:customStyle="1" w:styleId="326">
    <w:name w:val="日期 Char1"/>
    <w:uiPriority w:val="0"/>
    <w:rPr>
      <w:kern w:val="2"/>
      <w:sz w:val="21"/>
      <w:szCs w:val="22"/>
    </w:rPr>
  </w:style>
  <w:style w:type="character" w:customStyle="1" w:styleId="327">
    <w:name w:val="文档结构图 Char1"/>
    <w:uiPriority w:val="0"/>
    <w:rPr>
      <w:rFonts w:ascii="宋体"/>
      <w:kern w:val="2"/>
      <w:sz w:val="18"/>
      <w:szCs w:val="18"/>
    </w:rPr>
  </w:style>
  <w:style w:type="character" w:customStyle="1" w:styleId="328">
    <w:name w:val="正文首行缩进 2 Char1"/>
    <w:semiHidden/>
    <w:uiPriority w:val="99"/>
    <w:rPr>
      <w:rFonts w:ascii="Times New Roman" w:hAnsi="Times New Roman" w:eastAsia="宋体" w:cs="Times New Roman"/>
      <w:kern w:val="2"/>
      <w:sz w:val="21"/>
      <w:szCs w:val="21"/>
    </w:rPr>
  </w:style>
  <w:style w:type="character" w:customStyle="1" w:styleId="329">
    <w:name w:val="纯文本 Char2"/>
    <w:uiPriority w:val="0"/>
    <w:rPr>
      <w:rFonts w:ascii="宋体" w:hAnsi="Courier New" w:cs="Courier New"/>
      <w:kern w:val="2"/>
      <w:sz w:val="21"/>
      <w:szCs w:val="21"/>
    </w:rPr>
  </w:style>
  <w:style w:type="character" w:customStyle="1" w:styleId="330">
    <w:name w:val="Intense Quote Char2"/>
    <w:link w:val="331"/>
    <w:locked/>
    <w:uiPriority w:val="0"/>
    <w:rPr>
      <w:rFonts w:ascii="Calibri" w:hAnsi="Calibri"/>
      <w:b/>
      <w:i/>
      <w:color w:val="4F81BD"/>
    </w:rPr>
  </w:style>
  <w:style w:type="paragraph" w:customStyle="1" w:styleId="331">
    <w:name w:val="明显引用1"/>
    <w:basedOn w:val="1"/>
    <w:next w:val="1"/>
    <w:link w:val="330"/>
    <w:uiPriority w:val="0"/>
    <w:pPr>
      <w:pBdr>
        <w:bottom w:val="single" w:color="4F81BD" w:sz="4" w:space="4"/>
      </w:pBdr>
      <w:spacing w:before="200" w:after="280"/>
      <w:ind w:left="936" w:right="936"/>
    </w:pPr>
    <w:rPr>
      <w:rFonts w:ascii="Calibri" w:hAnsi="Calibri" w:eastAsiaTheme="minorEastAsia"/>
      <w:b/>
      <w:i/>
      <w:color w:val="4F81BD"/>
      <w:szCs w:val="21"/>
    </w:rPr>
  </w:style>
  <w:style w:type="character" w:customStyle="1" w:styleId="332">
    <w:name w:val="超链接1"/>
    <w:uiPriority w:val="0"/>
    <w:rPr>
      <w:color w:val="0000FF"/>
      <w:u w:val="none"/>
    </w:rPr>
  </w:style>
  <w:style w:type="character" w:customStyle="1" w:styleId="333">
    <w:name w:val="Subtle Emphasis"/>
    <w:qFormat/>
    <w:uiPriority w:val="0"/>
    <w:rPr>
      <w:i/>
      <w:iCs/>
      <w:color w:val="808080"/>
    </w:rPr>
  </w:style>
  <w:style w:type="character" w:customStyle="1" w:styleId="334">
    <w:name w:val="font51"/>
    <w:qFormat/>
    <w:uiPriority w:val="0"/>
    <w:rPr>
      <w:rFonts w:hint="eastAsia" w:ascii="宋体" w:hAnsi="宋体" w:eastAsia="宋体" w:cs="宋体"/>
      <w:color w:val="000000"/>
      <w:sz w:val="22"/>
      <w:szCs w:val="22"/>
      <w:u w:val="none"/>
    </w:rPr>
  </w:style>
  <w:style w:type="character" w:customStyle="1" w:styleId="335">
    <w:name w:val="标题6 Char"/>
    <w:link w:val="336"/>
    <w:locked/>
    <w:uiPriority w:val="0"/>
    <w:rPr>
      <w:rFonts w:ascii="Arial" w:hAnsi="Arial" w:eastAsia="黑体" w:cs="宋体"/>
      <w:b/>
      <w:bCs/>
      <w:sz w:val="24"/>
    </w:rPr>
  </w:style>
  <w:style w:type="paragraph" w:customStyle="1" w:styleId="336">
    <w:name w:val="标题6"/>
    <w:basedOn w:val="8"/>
    <w:next w:val="1"/>
    <w:link w:val="335"/>
    <w:uiPriority w:val="0"/>
    <w:pPr>
      <w:keepLines/>
      <w:autoSpaceDE/>
      <w:autoSpaceDN/>
      <w:adjustRightInd/>
      <w:spacing w:before="240" w:beforeLines="0" w:after="64" w:afterLines="0" w:line="320" w:lineRule="auto"/>
      <w:jc w:val="both"/>
    </w:pPr>
    <w:rPr>
      <w:rFonts w:ascii="Arial" w:hAnsi="Arial" w:eastAsia="黑体" w:cs="宋体"/>
      <w:b/>
      <w:bCs/>
      <w:kern w:val="2"/>
      <w:sz w:val="24"/>
      <w:szCs w:val="21"/>
    </w:rPr>
  </w:style>
  <w:style w:type="character" w:customStyle="1" w:styleId="337">
    <w:name w:val="标题 2 Char1"/>
    <w:uiPriority w:val="9"/>
    <w:rPr>
      <w:rFonts w:ascii="Arial" w:hAnsi="Arial"/>
      <w:b/>
      <w:kern w:val="2"/>
      <w:sz w:val="28"/>
    </w:rPr>
  </w:style>
  <w:style w:type="character" w:customStyle="1" w:styleId="338">
    <w:name w:val="Title Char"/>
    <w:locked/>
    <w:uiPriority w:val="0"/>
    <w:rPr>
      <w:rFonts w:ascii="Cambria" w:hAnsi="Cambria"/>
      <w:b/>
      <w:sz w:val="32"/>
    </w:rPr>
  </w:style>
  <w:style w:type="character" w:customStyle="1" w:styleId="339">
    <w:name w:val="h31"/>
    <w:uiPriority w:val="0"/>
    <w:rPr>
      <w:spacing w:val="314"/>
      <w:sz w:val="20"/>
      <w:szCs w:val="20"/>
    </w:rPr>
  </w:style>
  <w:style w:type="character" w:customStyle="1" w:styleId="340">
    <w:name w:val="样式1 Char Char"/>
    <w:link w:val="341"/>
    <w:locked/>
    <w:uiPriority w:val="0"/>
    <w:rPr>
      <w:rFonts w:ascii="宋体" w:hAnsi="宋体"/>
    </w:rPr>
  </w:style>
  <w:style w:type="paragraph" w:customStyle="1" w:styleId="341">
    <w:name w:val="样式1"/>
    <w:basedOn w:val="1"/>
    <w:link w:val="340"/>
    <w:qFormat/>
    <w:uiPriority w:val="0"/>
    <w:pPr>
      <w:tabs>
        <w:tab w:val="left" w:pos="709"/>
      </w:tabs>
      <w:adjustRightInd w:val="0"/>
      <w:ind w:left="709" w:hanging="709"/>
      <w:textAlignment w:val="baseline"/>
    </w:pPr>
    <w:rPr>
      <w:rFonts w:ascii="宋体" w:hAnsi="宋体" w:eastAsiaTheme="minorEastAsia"/>
      <w:szCs w:val="21"/>
    </w:rPr>
  </w:style>
  <w:style w:type="character" w:customStyle="1" w:styleId="342">
    <w:name w:val="Subtitle Char2"/>
    <w:locked/>
    <w:uiPriority w:val="0"/>
    <w:rPr>
      <w:rFonts w:ascii="Cambria" w:hAnsi="Cambria" w:eastAsia="宋体" w:cs="Times New Roman"/>
      <w:b/>
      <w:bCs/>
      <w:kern w:val="28"/>
      <w:sz w:val="32"/>
      <w:szCs w:val="32"/>
    </w:rPr>
  </w:style>
  <w:style w:type="character" w:customStyle="1" w:styleId="343">
    <w:name w:val="Char Char16"/>
    <w:uiPriority w:val="0"/>
    <w:rPr>
      <w:rFonts w:ascii="Arial" w:hAnsi="Arial" w:eastAsia="黑体"/>
      <w:b/>
      <w:bCs/>
      <w:kern w:val="2"/>
      <w:sz w:val="32"/>
      <w:szCs w:val="32"/>
      <w:lang w:val="en-US" w:eastAsia="zh-CN" w:bidi="ar-SA"/>
    </w:rPr>
  </w:style>
  <w:style w:type="character" w:customStyle="1" w:styleId="344">
    <w:name w:val="style"/>
    <w:uiPriority w:val="0"/>
  </w:style>
  <w:style w:type="character" w:customStyle="1" w:styleId="345">
    <w:name w:val="font81"/>
    <w:qFormat/>
    <w:uiPriority w:val="0"/>
    <w:rPr>
      <w:rFonts w:hint="eastAsia" w:ascii="宋体" w:hAnsi="宋体" w:eastAsia="宋体" w:cs="宋体"/>
      <w:color w:val="000000"/>
      <w:sz w:val="18"/>
      <w:szCs w:val="18"/>
      <w:u w:val="none"/>
    </w:rPr>
  </w:style>
  <w:style w:type="character" w:customStyle="1" w:styleId="346">
    <w:name w:val="unnamed5 style4"/>
    <w:uiPriority w:val="0"/>
    <w:rPr>
      <w:rFonts w:cs="Times New Roman"/>
    </w:rPr>
  </w:style>
  <w:style w:type="character" w:customStyle="1" w:styleId="347">
    <w:name w:val="style111"/>
    <w:uiPriority w:val="0"/>
    <w:rPr>
      <w:color w:val="0000FF"/>
    </w:rPr>
  </w:style>
  <w:style w:type="character" w:customStyle="1" w:styleId="348">
    <w:name w:val="font011"/>
    <w:uiPriority w:val="0"/>
    <w:rPr>
      <w:b/>
      <w:bCs/>
      <w:color w:val="0C5697"/>
    </w:rPr>
  </w:style>
  <w:style w:type="character" w:customStyle="1" w:styleId="349">
    <w:name w:val="style231"/>
    <w:uiPriority w:val="0"/>
    <w:rPr>
      <w:b/>
      <w:bCs/>
      <w:color w:val="FF0000"/>
      <w:sz w:val="16"/>
      <w:szCs w:val="16"/>
    </w:rPr>
  </w:style>
  <w:style w:type="character" w:customStyle="1" w:styleId="350">
    <w:name w:val="main11"/>
    <w:uiPriority w:val="0"/>
    <w:rPr>
      <w:rFonts w:hint="default" w:ascii="Arial" w:hAnsi="Arial"/>
      <w:color w:val="000000"/>
      <w:sz w:val="18"/>
      <w:u w:val="none"/>
    </w:rPr>
  </w:style>
  <w:style w:type="character" w:customStyle="1" w:styleId="351">
    <w:name w:val="param-explain"/>
    <w:uiPriority w:val="0"/>
  </w:style>
  <w:style w:type="paragraph" w:customStyle="1" w:styleId="352">
    <w:name w:val="p1"/>
    <w:basedOn w:val="1"/>
    <w:qFormat/>
    <w:uiPriority w:val="0"/>
    <w:pPr>
      <w:widowControl/>
      <w:jc w:val="left"/>
    </w:pPr>
    <w:rPr>
      <w:rFonts w:cs="Times New Roman"/>
      <w:kern w:val="0"/>
      <w:sz w:val="22"/>
      <w:szCs w:val="22"/>
    </w:rPr>
  </w:style>
  <w:style w:type="paragraph" w:customStyle="1" w:styleId="353">
    <w:name w:val="link"/>
    <w:basedOn w:val="1"/>
    <w:uiPriority w:val="0"/>
    <w:pPr>
      <w:widowControl/>
      <w:spacing w:before="100" w:beforeAutospacing="1" w:after="100" w:afterAutospacing="1"/>
      <w:jc w:val="left"/>
    </w:pPr>
    <w:rPr>
      <w:rFonts w:ascii="ˎ̥" w:hAnsi="ˎ̥" w:cs="Times New Roman"/>
      <w:color w:val="336699"/>
      <w:kern w:val="0"/>
      <w:sz w:val="18"/>
      <w:szCs w:val="20"/>
    </w:rPr>
  </w:style>
  <w:style w:type="paragraph" w:customStyle="1" w:styleId="354">
    <w:name w:val="一级标题"/>
    <w:basedOn w:val="1"/>
    <w:next w:val="355"/>
    <w:uiPriority w:val="0"/>
    <w:pPr>
      <w:tabs>
        <w:tab w:val="left" w:pos="425"/>
        <w:tab w:val="left" w:pos="1418"/>
      </w:tabs>
      <w:spacing w:after="312" w:afterLines="100"/>
      <w:ind w:left="850" w:hanging="425"/>
      <w:outlineLvl w:val="0"/>
    </w:pPr>
    <w:rPr>
      <w:rFonts w:ascii="黑体" w:eastAsia="黑体" w:cs="Times New Roman"/>
      <w:sz w:val="30"/>
      <w:szCs w:val="28"/>
    </w:rPr>
  </w:style>
  <w:style w:type="paragraph" w:customStyle="1" w:styleId="355">
    <w:name w:val="二级标题"/>
    <w:basedOn w:val="1"/>
    <w:next w:val="356"/>
    <w:uiPriority w:val="0"/>
    <w:pPr>
      <w:tabs>
        <w:tab w:val="left" w:pos="992"/>
      </w:tabs>
      <w:ind w:left="992" w:hanging="567"/>
      <w:outlineLvl w:val="1"/>
    </w:pPr>
    <w:rPr>
      <w:rFonts w:ascii="黑体" w:eastAsia="黑体" w:cs="Times New Roman"/>
      <w:sz w:val="28"/>
    </w:rPr>
  </w:style>
  <w:style w:type="paragraph" w:customStyle="1" w:styleId="356">
    <w:name w:val="文章正文"/>
    <w:basedOn w:val="1"/>
    <w:uiPriority w:val="0"/>
    <w:pPr>
      <w:tabs>
        <w:tab w:val="left" w:pos="992"/>
      </w:tabs>
      <w:spacing w:before="156" w:beforeLines="50" w:after="156" w:afterLines="50" w:line="320" w:lineRule="exact"/>
      <w:ind w:firstLine="200" w:firstLineChars="200"/>
    </w:pPr>
    <w:rPr>
      <w:rFonts w:ascii="仿宋_GB2312" w:eastAsia="仿宋_GB2312" w:cs="Times New Roman"/>
      <w:sz w:val="28"/>
    </w:rPr>
  </w:style>
  <w:style w:type="paragraph" w:customStyle="1" w:styleId="357">
    <w:name w:val="a2"/>
    <w:basedOn w:val="1"/>
    <w:qFormat/>
    <w:uiPriority w:val="0"/>
    <w:pPr>
      <w:widowControl/>
      <w:spacing w:before="100" w:beforeAutospacing="1" w:after="100" w:afterAutospacing="1"/>
      <w:jc w:val="left"/>
    </w:pPr>
    <w:rPr>
      <w:rFonts w:ascii="宋体" w:hAnsi="宋体" w:cs="宋体"/>
      <w:kern w:val="0"/>
      <w:sz w:val="24"/>
    </w:rPr>
  </w:style>
  <w:style w:type="paragraph" w:customStyle="1" w:styleId="358">
    <w:name w:val="样式 标题 2 + Times New Roman 四号 非加粗 段前: 5 磅 段后: 0 磅 行距: 固定值 20..."/>
    <w:basedOn w:val="2"/>
    <w:uiPriority w:val="0"/>
    <w:pPr>
      <w:widowControl w:val="0"/>
      <w:spacing w:before="100" w:after="0" w:line="400" w:lineRule="exact"/>
      <w:jc w:val="both"/>
    </w:pPr>
    <w:rPr>
      <w:rFonts w:ascii="Times New Roman" w:hAnsi="Times New Roman" w:eastAsia="宋体" w:cs="Times New Roman"/>
      <w:b w:val="0"/>
      <w:bCs w:val="0"/>
      <w:sz w:val="28"/>
      <w:szCs w:val="20"/>
    </w:rPr>
  </w:style>
  <w:style w:type="paragraph" w:customStyle="1" w:styleId="359">
    <w:name w:val="xl24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60">
    <w:name w:val="xl249"/>
    <w:basedOn w:val="1"/>
    <w:uiPriority w:val="0"/>
    <w:pPr>
      <w:widowControl/>
      <w:spacing w:before="100" w:beforeAutospacing="1" w:after="100" w:afterAutospacing="1"/>
      <w:jc w:val="left"/>
      <w:textAlignment w:val="center"/>
    </w:pPr>
    <w:rPr>
      <w:rFonts w:ascii="宋体" w:hAnsi="宋体" w:cs="宋体"/>
      <w:kern w:val="0"/>
      <w:sz w:val="20"/>
      <w:szCs w:val="20"/>
    </w:rPr>
  </w:style>
  <w:style w:type="paragraph" w:customStyle="1" w:styleId="361">
    <w:name w:val="样式2"/>
    <w:basedOn w:val="1"/>
    <w:uiPriority w:val="0"/>
    <w:pPr>
      <w:ind w:firstLine="540" w:firstLineChars="225"/>
    </w:pPr>
    <w:rPr>
      <w:rFonts w:cs="Times New Roman"/>
      <w:sz w:val="24"/>
      <w:szCs w:val="20"/>
    </w:rPr>
  </w:style>
  <w:style w:type="paragraph" w:customStyle="1" w:styleId="362">
    <w:name w:val="Char Char Char Char Char Char Char"/>
    <w:basedOn w:val="1"/>
    <w:uiPriority w:val="0"/>
    <w:rPr>
      <w:rFonts w:cs="Times New Roman"/>
    </w:rPr>
  </w:style>
  <w:style w:type="paragraph" w:customStyle="1" w:styleId="363">
    <w:name w:val="m_title"/>
    <w:basedOn w:val="1"/>
    <w:uiPriority w:val="0"/>
    <w:pPr>
      <w:widowControl/>
      <w:spacing w:before="100" w:beforeAutospacing="1" w:after="100" w:afterAutospacing="1"/>
      <w:jc w:val="left"/>
    </w:pPr>
    <w:rPr>
      <w:rFonts w:ascii="ˎ̥" w:hAnsi="ˎ̥" w:cs="Times New Roman"/>
      <w:color w:val="FFFFFF"/>
      <w:kern w:val="0"/>
      <w:sz w:val="18"/>
      <w:szCs w:val="20"/>
    </w:rPr>
  </w:style>
  <w:style w:type="paragraph" w:customStyle="1" w:styleId="364">
    <w:name w:val="List Paragraph_9b970762-14a9-43ab-b627-ab24dd866b2c"/>
    <w:basedOn w:val="1"/>
    <w:qFormat/>
    <w:uiPriority w:val="34"/>
    <w:pPr>
      <w:ind w:firstLine="420" w:firstLineChars="200"/>
    </w:pPr>
    <w:rPr>
      <w:rFonts w:ascii="Calibri" w:hAnsi="Calibri" w:cs="Times New Roman"/>
      <w:szCs w:val="22"/>
    </w:rPr>
  </w:style>
  <w:style w:type="paragraph" w:customStyle="1" w:styleId="365">
    <w:name w:val="xl23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366">
    <w:name w:val="Char Char1"/>
    <w:basedOn w:val="1"/>
    <w:uiPriority w:val="0"/>
    <w:rPr>
      <w:rFonts w:ascii="Tahoma" w:hAnsi="Tahoma" w:cs="Times New Roman"/>
      <w:sz w:val="24"/>
      <w:szCs w:val="20"/>
    </w:rPr>
  </w:style>
  <w:style w:type="paragraph" w:customStyle="1" w:styleId="367">
    <w:name w:val="段"/>
    <w:uiPriority w:val="0"/>
    <w:pPr>
      <w:autoSpaceDE w:val="0"/>
      <w:autoSpaceDN w:val="0"/>
      <w:ind w:firstLine="200" w:firstLineChars="200"/>
      <w:jc w:val="both"/>
    </w:pPr>
    <w:rPr>
      <w:rFonts w:ascii="宋体" w:hAnsi="Times New Roman" w:eastAsia="宋体" w:cs="Times New Roman"/>
      <w:kern w:val="0"/>
      <w:sz w:val="21"/>
      <w:szCs w:val="20"/>
      <w:lang w:val="en-US" w:eastAsia="zh-CN" w:bidi="ar-SA"/>
    </w:rPr>
  </w:style>
  <w:style w:type="paragraph" w:customStyle="1" w:styleId="368">
    <w:name w:val="r_title"/>
    <w:basedOn w:val="1"/>
    <w:uiPriority w:val="0"/>
    <w:pPr>
      <w:widowControl/>
      <w:spacing w:before="100" w:beforeAutospacing="1" w:after="100" w:afterAutospacing="1"/>
      <w:jc w:val="left"/>
    </w:pPr>
    <w:rPr>
      <w:rFonts w:ascii="ˎ̥" w:hAnsi="ˎ̥" w:cs="Times New Roman"/>
      <w:color w:val="000000"/>
      <w:kern w:val="0"/>
      <w:sz w:val="18"/>
      <w:szCs w:val="20"/>
    </w:rPr>
  </w:style>
  <w:style w:type="paragraph" w:customStyle="1" w:styleId="369">
    <w:name w:val="xl42"/>
    <w:basedOn w:val="1"/>
    <w:uiPriority w:val="0"/>
    <w:pPr>
      <w:widowControl/>
      <w:pBdr>
        <w:top w:val="single" w:color="auto" w:sz="4" w:space="0"/>
        <w:left w:val="single" w:color="auto" w:sz="4" w:space="31"/>
        <w:bottom w:val="single" w:color="auto" w:sz="4" w:space="0"/>
        <w:right w:val="single" w:color="auto" w:sz="4" w:space="0"/>
      </w:pBdr>
      <w:spacing w:before="100" w:beforeAutospacing="1" w:after="100" w:afterAutospacing="1"/>
      <w:ind w:firstLine="300" w:firstLineChars="300"/>
      <w:jc w:val="left"/>
      <w:textAlignment w:val="center"/>
    </w:pPr>
    <w:rPr>
      <w:rFonts w:eastAsia="Arial Unicode MS" w:cs="Times New Roman"/>
      <w:kern w:val="0"/>
      <w:sz w:val="22"/>
      <w:szCs w:val="22"/>
    </w:rPr>
  </w:style>
  <w:style w:type="paragraph" w:customStyle="1" w:styleId="370">
    <w:name w:val="xl25"/>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371">
    <w:name w:val="xl246"/>
    <w:basedOn w:val="1"/>
    <w:uiPriority w:val="0"/>
    <w:pPr>
      <w:widowControl/>
      <w:spacing w:before="100" w:beforeAutospacing="1" w:after="100" w:afterAutospacing="1"/>
      <w:jc w:val="left"/>
      <w:textAlignment w:val="center"/>
    </w:pPr>
    <w:rPr>
      <w:rFonts w:ascii="宋体" w:hAnsi="宋体" w:cs="宋体"/>
      <w:kern w:val="0"/>
      <w:sz w:val="24"/>
    </w:rPr>
  </w:style>
  <w:style w:type="paragraph" w:customStyle="1" w:styleId="372">
    <w:name w:val="样式"/>
    <w:uiPriority w:val="0"/>
    <w:pPr>
      <w:widowControl w:val="0"/>
      <w:autoSpaceDE w:val="0"/>
      <w:autoSpaceDN w:val="0"/>
      <w:adjustRightInd w:val="0"/>
    </w:pPr>
    <w:rPr>
      <w:rFonts w:ascii="宋体" w:hAnsi="宋体" w:eastAsia="宋体" w:cs="宋体"/>
      <w:kern w:val="0"/>
      <w:sz w:val="24"/>
      <w:szCs w:val="24"/>
      <w:lang w:val="en-US" w:eastAsia="zh-CN" w:bidi="ar-SA"/>
    </w:rPr>
  </w:style>
  <w:style w:type="paragraph" w:customStyle="1" w:styleId="373">
    <w:name w:val="xl26"/>
    <w:basedOn w:val="1"/>
    <w:uiPriority w:val="0"/>
    <w:pPr>
      <w:widowControl/>
      <w:pBdr>
        <w:left w:val="single" w:color="auto" w:sz="4" w:space="0"/>
        <w:bottom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374">
    <w:name w:val="二级条标题"/>
    <w:basedOn w:val="375"/>
    <w:next w:val="367"/>
    <w:uiPriority w:val="0"/>
    <w:pPr>
      <w:outlineLvl w:val="3"/>
    </w:pPr>
  </w:style>
  <w:style w:type="paragraph" w:customStyle="1" w:styleId="375">
    <w:name w:val="一级条标题"/>
    <w:basedOn w:val="376"/>
    <w:next w:val="367"/>
    <w:uiPriority w:val="0"/>
    <w:pPr>
      <w:spacing w:before="0" w:after="0"/>
      <w:outlineLvl w:val="2"/>
    </w:pPr>
    <w:rPr>
      <w:rFonts w:ascii="宋体" w:eastAsia="宋体"/>
    </w:rPr>
  </w:style>
  <w:style w:type="paragraph" w:customStyle="1" w:styleId="376">
    <w:name w:val="章标题"/>
    <w:next w:val="367"/>
    <w:uiPriority w:val="0"/>
    <w:pPr>
      <w:spacing w:before="50" w:after="50"/>
      <w:jc w:val="both"/>
      <w:outlineLvl w:val="1"/>
    </w:pPr>
    <w:rPr>
      <w:rFonts w:ascii="黑体" w:hAnsi="Times New Roman" w:eastAsia="黑体" w:cs="Times New Roman"/>
      <w:kern w:val="0"/>
      <w:sz w:val="21"/>
      <w:szCs w:val="20"/>
      <w:lang w:val="en-US" w:eastAsia="zh-CN" w:bidi="ar-SA"/>
    </w:rPr>
  </w:style>
  <w:style w:type="paragraph" w:customStyle="1" w:styleId="377">
    <w:name w:val="font7"/>
    <w:basedOn w:val="1"/>
    <w:qFormat/>
    <w:uiPriority w:val="0"/>
    <w:pPr>
      <w:widowControl/>
      <w:spacing w:before="100" w:beforeAutospacing="1" w:after="100" w:afterAutospacing="1"/>
      <w:jc w:val="left"/>
    </w:pPr>
    <w:rPr>
      <w:rFonts w:hint="eastAsia" w:ascii="幼圆" w:hAnsi="宋体" w:eastAsia="幼圆" w:cs="Times New Roman"/>
      <w:kern w:val="0"/>
      <w:sz w:val="32"/>
      <w:szCs w:val="32"/>
    </w:rPr>
  </w:style>
  <w:style w:type="paragraph" w:customStyle="1" w:styleId="378">
    <w:name w:val="正文黑体"/>
    <w:basedOn w:val="379"/>
    <w:uiPriority w:val="0"/>
    <w:pPr>
      <w:ind w:firstLine="480"/>
    </w:pPr>
    <w:rPr>
      <w:rFonts w:ascii="黑体" w:hAnsi="黑体" w:eastAsia="黑体"/>
    </w:rPr>
  </w:style>
  <w:style w:type="paragraph" w:customStyle="1" w:styleId="379">
    <w:name w:val="样式 首行缩进:  0 字符"/>
    <w:basedOn w:val="1"/>
    <w:uiPriority w:val="0"/>
    <w:pPr>
      <w:spacing w:line="360" w:lineRule="auto"/>
      <w:ind w:firstLine="200" w:firstLineChars="200"/>
    </w:pPr>
    <w:rPr>
      <w:rFonts w:cs="宋体"/>
      <w:sz w:val="24"/>
      <w:szCs w:val="20"/>
    </w:rPr>
  </w:style>
  <w:style w:type="paragraph" w:customStyle="1" w:styleId="380">
    <w:name w:val="GP正文(首行缩进)"/>
    <w:basedOn w:val="1"/>
    <w:uiPriority w:val="0"/>
    <w:pPr>
      <w:spacing w:line="360" w:lineRule="auto"/>
      <w:ind w:firstLine="480" w:firstLineChars="200"/>
      <w:jc w:val="left"/>
    </w:pPr>
    <w:rPr>
      <w:rFonts w:hAnsi="宋体" w:cs="Times New Roman"/>
      <w:sz w:val="24"/>
    </w:rPr>
  </w:style>
  <w:style w:type="paragraph" w:customStyle="1" w:styleId="381">
    <w:name w:val="xl92"/>
    <w:basedOn w:val="1"/>
    <w:uiPriority w:val="0"/>
    <w:pPr>
      <w:widowControl/>
      <w:spacing w:before="100" w:beforeAutospacing="1" w:after="100" w:afterAutospacing="1"/>
      <w:jc w:val="center"/>
    </w:pPr>
    <w:rPr>
      <w:rFonts w:ascii="宋体" w:hAnsi="宋体" w:cs="宋体"/>
      <w:b/>
      <w:bCs/>
      <w:color w:val="000000"/>
      <w:kern w:val="0"/>
      <w:sz w:val="28"/>
      <w:szCs w:val="28"/>
    </w:rPr>
  </w:style>
  <w:style w:type="paragraph" w:customStyle="1" w:styleId="382">
    <w:name w:val="Pa6"/>
    <w:basedOn w:val="1"/>
    <w:next w:val="1"/>
    <w:uiPriority w:val="0"/>
    <w:pPr>
      <w:autoSpaceDE w:val="0"/>
      <w:autoSpaceDN w:val="0"/>
      <w:adjustRightInd w:val="0"/>
      <w:spacing w:line="221" w:lineRule="atLeast"/>
      <w:jc w:val="left"/>
    </w:pPr>
    <w:rPr>
      <w:rFonts w:hint="eastAsia" w:ascii="幼圆" w:hAnsi="幼圆" w:eastAsia="幼圆" w:cs="幼圆"/>
      <w:kern w:val="0"/>
      <w:sz w:val="24"/>
      <w:szCs w:val="28"/>
    </w:rPr>
  </w:style>
  <w:style w:type="paragraph" w:customStyle="1" w:styleId="383">
    <w:name w:val="xl89"/>
    <w:basedOn w:val="1"/>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jc w:val="center"/>
    </w:pPr>
    <w:rPr>
      <w:rFonts w:ascii="ˎ̥" w:hAnsi="ˎ̥" w:cs="宋体"/>
      <w:color w:val="000000"/>
      <w:kern w:val="0"/>
      <w:sz w:val="18"/>
      <w:szCs w:val="18"/>
    </w:rPr>
  </w:style>
  <w:style w:type="paragraph" w:customStyle="1" w:styleId="384">
    <w:name w:val="图注1"/>
    <w:basedOn w:val="1"/>
    <w:qFormat/>
    <w:uiPriority w:val="99"/>
    <w:pPr>
      <w:widowControl/>
      <w:spacing w:before="5" w:line="300" w:lineRule="auto"/>
      <w:ind w:firstLine="200" w:firstLineChars="200"/>
      <w:jc w:val="center"/>
    </w:pPr>
    <w:rPr>
      <w:rFonts w:ascii="Calibri" w:hAnsi="Calibri" w:cs="Times New Roman"/>
      <w:sz w:val="24"/>
      <w:szCs w:val="21"/>
    </w:rPr>
  </w:style>
  <w:style w:type="paragraph" w:customStyle="1" w:styleId="385">
    <w:name w:val="TOC Heading1"/>
    <w:basedOn w:val="4"/>
    <w:next w:val="1"/>
    <w:uiPriority w:val="99"/>
    <w:pPr>
      <w:widowControl/>
      <w:spacing w:before="480" w:after="0" w:line="276" w:lineRule="auto"/>
      <w:jc w:val="left"/>
      <w:outlineLvl w:val="9"/>
    </w:pPr>
    <w:rPr>
      <w:rFonts w:ascii="Cambria" w:hAnsi="Cambria" w:cs="Cambria"/>
      <w:color w:val="365F91"/>
      <w:kern w:val="0"/>
      <w:sz w:val="28"/>
      <w:szCs w:val="28"/>
      <w:u w:color="000000"/>
    </w:rPr>
  </w:style>
  <w:style w:type="paragraph" w:customStyle="1" w:styleId="386">
    <w:name w:val="xl3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楷体_GB2312"/>
      <w:kern w:val="0"/>
      <w:sz w:val="22"/>
      <w:szCs w:val="22"/>
    </w:rPr>
  </w:style>
  <w:style w:type="paragraph" w:customStyle="1" w:styleId="387">
    <w:name w:val="xl7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388">
    <w:name w:val="xl241"/>
    <w:basedOn w:val="1"/>
    <w:uiPriority w:val="0"/>
    <w:pPr>
      <w:widowControl/>
      <w:spacing w:before="100" w:beforeAutospacing="1" w:after="100" w:afterAutospacing="1"/>
      <w:jc w:val="left"/>
      <w:textAlignment w:val="center"/>
    </w:pPr>
    <w:rPr>
      <w:rFonts w:ascii="宋体" w:hAnsi="宋体" w:cs="宋体"/>
      <w:kern w:val="0"/>
      <w:sz w:val="24"/>
    </w:rPr>
  </w:style>
  <w:style w:type="paragraph" w:customStyle="1" w:styleId="389">
    <w:name w:val="List Paragraph1"/>
    <w:basedOn w:val="1"/>
    <w:qFormat/>
    <w:uiPriority w:val="0"/>
    <w:pPr>
      <w:ind w:firstLine="420" w:firstLineChars="200"/>
    </w:pPr>
    <w:rPr>
      <w:rFonts w:cs="Times New Roman"/>
      <w:szCs w:val="22"/>
    </w:rPr>
  </w:style>
  <w:style w:type="paragraph" w:customStyle="1" w:styleId="390">
    <w:name w:val="正文序号 3"/>
    <w:basedOn w:val="1"/>
    <w:uiPriority w:val="0"/>
    <w:pPr>
      <w:tabs>
        <w:tab w:val="left" w:pos="744"/>
        <w:tab w:val="left" w:pos="1259"/>
      </w:tabs>
      <w:spacing w:before="60"/>
      <w:ind w:left="744" w:hanging="744"/>
    </w:pPr>
    <w:rPr>
      <w:rFonts w:cs="Droid Sans"/>
      <w:sz w:val="18"/>
      <w:szCs w:val="20"/>
    </w:rPr>
  </w:style>
  <w:style w:type="paragraph" w:customStyle="1" w:styleId="391">
    <w:name w:val="xl25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392">
    <w:name w:val="WPSOffice手动目录 1"/>
    <w:uiPriority w:val="0"/>
    <w:rPr>
      <w:rFonts w:ascii="Times New Roman" w:hAnsi="Times New Roman" w:eastAsia="宋体" w:cs="Times New Roman"/>
      <w:kern w:val="0"/>
      <w:sz w:val="20"/>
      <w:szCs w:val="20"/>
      <w:lang w:val="en-US" w:eastAsia="zh-CN" w:bidi="ar-SA"/>
    </w:rPr>
  </w:style>
  <w:style w:type="paragraph" w:customStyle="1" w:styleId="393">
    <w:name w:val="D标4"/>
    <w:basedOn w:val="1"/>
    <w:next w:val="394"/>
    <w:uiPriority w:val="0"/>
    <w:pPr>
      <w:tabs>
        <w:tab w:val="left" w:pos="1140"/>
        <w:tab w:val="left" w:pos="2700"/>
      </w:tabs>
      <w:autoSpaceDE w:val="0"/>
      <w:autoSpaceDN w:val="0"/>
      <w:adjustRightInd w:val="0"/>
      <w:spacing w:before="120" w:line="480" w:lineRule="atLeast"/>
    </w:pPr>
    <w:rPr>
      <w:rFonts w:ascii="Calibri" w:hAnsi="Calibri" w:cs="Droid Sans"/>
      <w:kern w:val="0"/>
      <w:sz w:val="24"/>
      <w:szCs w:val="20"/>
    </w:rPr>
  </w:style>
  <w:style w:type="paragraph" w:customStyle="1" w:styleId="394">
    <w:name w:val="D文1"/>
    <w:basedOn w:val="1"/>
    <w:uiPriority w:val="0"/>
    <w:pPr>
      <w:tabs>
        <w:tab w:val="left" w:pos="720"/>
      </w:tabs>
      <w:autoSpaceDE w:val="0"/>
      <w:autoSpaceDN w:val="0"/>
      <w:adjustRightInd w:val="0"/>
      <w:spacing w:after="120" w:line="480" w:lineRule="atLeast"/>
      <w:ind w:left="680" w:firstLine="510"/>
    </w:pPr>
    <w:rPr>
      <w:rFonts w:ascii="Calibri" w:hAnsi="Calibri" w:cs="Droid Sans"/>
      <w:kern w:val="0"/>
      <w:sz w:val="24"/>
      <w:szCs w:val="20"/>
    </w:rPr>
  </w:style>
  <w:style w:type="paragraph" w:customStyle="1" w:styleId="395">
    <w:name w:val="6'"/>
    <w:basedOn w:val="1"/>
    <w:uiPriority w:val="0"/>
    <w:pPr>
      <w:autoSpaceDE w:val="0"/>
      <w:autoSpaceDN w:val="0"/>
      <w:adjustRightInd w:val="0"/>
      <w:snapToGrid w:val="0"/>
      <w:spacing w:line="320" w:lineRule="exact"/>
      <w:jc w:val="center"/>
      <w:textAlignment w:val="baseline"/>
    </w:pPr>
    <w:rPr>
      <w:rFonts w:cs="Times New Roman"/>
      <w:spacing w:val="20"/>
      <w:kern w:val="28"/>
      <w:szCs w:val="20"/>
    </w:rPr>
  </w:style>
  <w:style w:type="paragraph" w:customStyle="1" w:styleId="396">
    <w:name w:val="Char Char Char Char Char Char Char Char Char Char Char Char"/>
    <w:basedOn w:val="22"/>
    <w:uiPriority w:val="0"/>
    <w:pPr>
      <w:shd w:val="clear" w:color="auto" w:fill="auto"/>
    </w:pPr>
    <w:rPr>
      <w:rFonts w:ascii="宋体"/>
      <w:sz w:val="18"/>
      <w:szCs w:val="18"/>
    </w:rPr>
  </w:style>
  <w:style w:type="paragraph" w:customStyle="1" w:styleId="397">
    <w:name w:val="xl3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cs="Times New Roman"/>
      <w:kern w:val="0"/>
      <w:sz w:val="22"/>
      <w:szCs w:val="22"/>
    </w:rPr>
  </w:style>
  <w:style w:type="paragraph" w:customStyle="1" w:styleId="398">
    <w:name w:val="xl4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szCs w:val="22"/>
    </w:rPr>
  </w:style>
  <w:style w:type="paragraph" w:customStyle="1" w:styleId="399">
    <w:name w:val="xl3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cs="Times New Roman"/>
      <w:kern w:val="0"/>
      <w:sz w:val="22"/>
      <w:szCs w:val="22"/>
    </w:rPr>
  </w:style>
  <w:style w:type="paragraph" w:customStyle="1" w:styleId="400">
    <w:name w:val="xl23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401">
    <w:name w:val="日期1"/>
    <w:basedOn w:val="1"/>
    <w:next w:val="1"/>
    <w:uiPriority w:val="0"/>
    <w:pPr>
      <w:ind w:left="100" w:leftChars="2500"/>
    </w:pPr>
    <w:rPr>
      <w:rFonts w:cs="Times New Roman"/>
      <w:sz w:val="24"/>
      <w:szCs w:val="20"/>
    </w:rPr>
  </w:style>
  <w:style w:type="paragraph" w:customStyle="1" w:styleId="402">
    <w:name w:val="eng"/>
    <w:basedOn w:val="1"/>
    <w:uiPriority w:val="0"/>
    <w:pPr>
      <w:widowControl/>
      <w:spacing w:before="100" w:beforeAutospacing="1" w:after="100" w:afterAutospacing="1"/>
      <w:jc w:val="left"/>
    </w:pPr>
    <w:rPr>
      <w:rFonts w:ascii="Verdana" w:hAnsi="Verdana" w:cs="Times New Roman"/>
      <w:color w:val="FFFFFF"/>
      <w:kern w:val="0"/>
      <w:sz w:val="18"/>
      <w:szCs w:val="20"/>
    </w:rPr>
  </w:style>
  <w:style w:type="paragraph" w:customStyle="1" w:styleId="403">
    <w:name w:val="xl7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404">
    <w:name w:val="表1"/>
    <w:basedOn w:val="1"/>
    <w:uiPriority w:val="0"/>
    <w:pPr>
      <w:spacing w:before="20" w:after="20" w:line="200" w:lineRule="exact"/>
      <w:jc w:val="left"/>
      <w:textAlignment w:val="center"/>
    </w:pPr>
    <w:rPr>
      <w:rFonts w:cs="Droid Sans"/>
      <w:snapToGrid w:val="0"/>
      <w:spacing w:val="20"/>
      <w:kern w:val="0"/>
      <w:sz w:val="18"/>
      <w:szCs w:val="20"/>
    </w:rPr>
  </w:style>
  <w:style w:type="paragraph" w:customStyle="1" w:styleId="405">
    <w:name w:val="noline"/>
    <w:basedOn w:val="1"/>
    <w:uiPriority w:val="0"/>
    <w:pPr>
      <w:widowControl/>
      <w:spacing w:before="100" w:beforeAutospacing="1" w:after="100" w:afterAutospacing="1"/>
      <w:jc w:val="left"/>
    </w:pPr>
    <w:rPr>
      <w:rFonts w:ascii="ˎ̥" w:hAnsi="ˎ̥" w:cs="Times New Roman"/>
      <w:color w:val="000000"/>
      <w:kern w:val="0"/>
      <w:sz w:val="18"/>
      <w:szCs w:val="20"/>
    </w:rPr>
  </w:style>
  <w:style w:type="paragraph" w:customStyle="1" w:styleId="406">
    <w:name w:val="_Style 3"/>
    <w:basedOn w:val="1"/>
    <w:qFormat/>
    <w:uiPriority w:val="0"/>
    <w:pPr>
      <w:ind w:firstLine="420" w:firstLineChars="200"/>
    </w:pPr>
    <w:rPr>
      <w:rFonts w:ascii="Calibri" w:hAnsi="Calibri" w:cs="Times New Roman"/>
    </w:rPr>
  </w:style>
  <w:style w:type="paragraph" w:customStyle="1" w:styleId="407">
    <w:name w:val="Char Char Char Char Char Char Char Char Char Char Char Char1"/>
    <w:basedOn w:val="1"/>
    <w:uiPriority w:val="0"/>
    <w:pPr>
      <w:spacing w:line="300" w:lineRule="auto"/>
    </w:pPr>
    <w:rPr>
      <w:rFonts w:ascii="宋体" w:hAnsi="宋体" w:cs="Times New Roman"/>
      <w:b/>
      <w:bCs/>
      <w:color w:val="000000"/>
      <w:spacing w:val="8"/>
      <w:kern w:val="0"/>
      <w:sz w:val="24"/>
    </w:rPr>
  </w:style>
  <w:style w:type="paragraph" w:customStyle="1" w:styleId="408">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409">
    <w:name w:val="xl2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410">
    <w:name w:val="flNote"/>
    <w:basedOn w:val="1"/>
    <w:uiPriority w:val="0"/>
    <w:pPr>
      <w:adjustRightInd w:val="0"/>
      <w:spacing w:before="320" w:after="160" w:line="360" w:lineRule="atLeast"/>
      <w:jc w:val="center"/>
      <w:textAlignment w:val="baseline"/>
    </w:pPr>
    <w:rPr>
      <w:rFonts w:ascii="Arial" w:eastAsia="黑体" w:cs="Times New Roman"/>
      <w:kern w:val="0"/>
      <w:sz w:val="30"/>
      <w:szCs w:val="20"/>
    </w:rPr>
  </w:style>
  <w:style w:type="paragraph" w:customStyle="1" w:styleId="411">
    <w:name w:val="xl31"/>
    <w:basedOn w:val="1"/>
    <w:uiPriority w:val="0"/>
    <w:pPr>
      <w:widowControl/>
      <w:spacing w:before="100" w:beforeAutospacing="1" w:after="100" w:afterAutospacing="1"/>
      <w:jc w:val="center"/>
    </w:pPr>
    <w:rPr>
      <w:rFonts w:ascii="宋体" w:hAnsi="宋体" w:cs="Times New Roman"/>
      <w:b/>
      <w:bCs/>
      <w:kern w:val="0"/>
      <w:sz w:val="28"/>
      <w:szCs w:val="28"/>
    </w:rPr>
  </w:style>
  <w:style w:type="paragraph" w:customStyle="1" w:styleId="412">
    <w:name w:val="列出段落3"/>
    <w:basedOn w:val="1"/>
    <w:qFormat/>
    <w:uiPriority w:val="0"/>
    <w:pPr>
      <w:ind w:firstLine="420" w:firstLineChars="200"/>
    </w:pPr>
    <w:rPr>
      <w:rFonts w:cs="Times New Roman"/>
      <w:szCs w:val="20"/>
    </w:rPr>
  </w:style>
  <w:style w:type="paragraph" w:customStyle="1" w:styleId="413">
    <w:name w:val="xl76"/>
    <w:basedOn w:val="1"/>
    <w:uiPriority w:val="0"/>
    <w:pPr>
      <w:widowControl/>
      <w:spacing w:before="100" w:beforeAutospacing="1" w:after="100" w:afterAutospacing="1"/>
      <w:jc w:val="center"/>
      <w:textAlignment w:val="center"/>
    </w:pPr>
    <w:rPr>
      <w:rFonts w:ascii="宋体" w:hAnsi="宋体" w:cs="宋体"/>
      <w:kern w:val="0"/>
      <w:sz w:val="22"/>
      <w:szCs w:val="22"/>
    </w:rPr>
  </w:style>
  <w:style w:type="paragraph" w:customStyle="1" w:styleId="414">
    <w:name w:val="正文（缩进）"/>
    <w:basedOn w:val="1"/>
    <w:uiPriority w:val="0"/>
    <w:pPr>
      <w:widowControl/>
      <w:spacing w:before="156" w:after="156"/>
      <w:ind w:firstLine="480" w:firstLineChars="200"/>
      <w:jc w:val="left"/>
    </w:pPr>
    <w:rPr>
      <w:rFonts w:ascii="仿宋_GB2312" w:eastAsia="仿宋_GB2312" w:cs="Times New Roman"/>
      <w:kern w:val="0"/>
      <w:sz w:val="24"/>
    </w:rPr>
  </w:style>
  <w:style w:type="paragraph" w:customStyle="1" w:styleId="415">
    <w:name w:val="正文序号 4"/>
    <w:basedOn w:val="1"/>
    <w:uiPriority w:val="0"/>
    <w:pPr>
      <w:tabs>
        <w:tab w:val="left" w:pos="744"/>
        <w:tab w:val="left" w:pos="1469"/>
      </w:tabs>
      <w:spacing w:before="60"/>
      <w:ind w:left="744" w:hanging="744"/>
    </w:pPr>
    <w:rPr>
      <w:rFonts w:cs="Droid Sans"/>
      <w:sz w:val="18"/>
      <w:szCs w:val="20"/>
    </w:rPr>
  </w:style>
  <w:style w:type="paragraph" w:customStyle="1" w:styleId="416">
    <w:name w:val="top"/>
    <w:basedOn w:val="1"/>
    <w:uiPriority w:val="0"/>
    <w:pPr>
      <w:widowControl/>
      <w:spacing w:before="100" w:beforeAutospacing="1" w:after="100" w:afterAutospacing="1"/>
      <w:jc w:val="left"/>
    </w:pPr>
    <w:rPr>
      <w:rFonts w:ascii="ˎ̥" w:hAnsi="ˎ̥" w:cs="Times New Roman"/>
      <w:color w:val="FFFFFF"/>
      <w:kern w:val="0"/>
      <w:sz w:val="18"/>
      <w:szCs w:val="20"/>
    </w:rPr>
  </w:style>
  <w:style w:type="paragraph" w:customStyle="1" w:styleId="417">
    <w:name w:val="TOC Heading"/>
    <w:basedOn w:val="4"/>
    <w:next w:val="1"/>
    <w:qFormat/>
    <w:uiPriority w:val="39"/>
    <w:pPr>
      <w:spacing w:after="260" w:line="360" w:lineRule="auto"/>
      <w:outlineLvl w:val="9"/>
    </w:pPr>
    <w:rPr>
      <w:rFonts w:ascii="Calibri" w:hAnsi="Calibri"/>
      <w:sz w:val="32"/>
    </w:rPr>
  </w:style>
  <w:style w:type="paragraph" w:customStyle="1" w:styleId="418">
    <w:name w:val="0"/>
    <w:basedOn w:val="1"/>
    <w:uiPriority w:val="0"/>
    <w:pPr>
      <w:widowControl/>
      <w:snapToGrid w:val="0"/>
      <w:spacing w:line="365" w:lineRule="atLeast"/>
      <w:ind w:left="1"/>
      <w:textAlignment w:val="bottom"/>
    </w:pPr>
    <w:rPr>
      <w:rFonts w:cs="Times New Roman"/>
      <w:kern w:val="0"/>
      <w:sz w:val="20"/>
      <w:szCs w:val="20"/>
    </w:rPr>
  </w:style>
  <w:style w:type="paragraph" w:customStyle="1" w:styleId="419">
    <w:name w:val="图形符号"/>
    <w:basedOn w:val="1"/>
    <w:uiPriority w:val="0"/>
    <w:rPr>
      <w:rFonts w:cs="Times New Roman"/>
      <w:sz w:val="24"/>
      <w:szCs w:val="20"/>
    </w:rPr>
  </w:style>
  <w:style w:type="paragraph" w:customStyle="1" w:styleId="420">
    <w:name w:val="xl85"/>
    <w:basedOn w:val="1"/>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421">
    <w:name w:val="Char11"/>
    <w:basedOn w:val="1"/>
    <w:uiPriority w:val="0"/>
    <w:rPr>
      <w:rFonts w:ascii="Tahoma" w:hAnsi="Tahoma" w:cs="Times New Roman"/>
      <w:sz w:val="24"/>
      <w:szCs w:val="20"/>
    </w:rPr>
  </w:style>
  <w:style w:type="paragraph" w:customStyle="1" w:styleId="422">
    <w:name w:val="xl93"/>
    <w:basedOn w:val="1"/>
    <w:uiPriority w:val="0"/>
    <w:pPr>
      <w:widowControl/>
      <w:pBdr>
        <w:bottom w:val="single" w:color="auto" w:sz="4" w:space="0"/>
      </w:pBdr>
      <w:shd w:val="clear" w:color="auto" w:fill="FFFFFF"/>
      <w:spacing w:before="100" w:beforeAutospacing="1" w:after="100" w:afterAutospacing="1"/>
      <w:jc w:val="center"/>
    </w:pPr>
    <w:rPr>
      <w:rFonts w:ascii="宋体" w:hAnsi="宋体" w:cs="宋体"/>
      <w:b/>
      <w:bCs/>
      <w:color w:val="000000"/>
      <w:kern w:val="0"/>
      <w:sz w:val="28"/>
      <w:szCs w:val="28"/>
    </w:rPr>
  </w:style>
  <w:style w:type="paragraph" w:customStyle="1" w:styleId="423">
    <w:name w:val="标题2级"/>
    <w:basedOn w:val="201"/>
    <w:uiPriority w:val="0"/>
    <w:pPr>
      <w:ind w:left="360" w:firstLine="0" w:firstLineChars="0"/>
      <w:outlineLvl w:val="0"/>
    </w:pPr>
    <w:rPr>
      <w:rFonts w:ascii="Calibri" w:hAnsi="Calibri"/>
      <w:b/>
      <w:sz w:val="30"/>
      <w:szCs w:val="30"/>
    </w:rPr>
  </w:style>
  <w:style w:type="paragraph" w:customStyle="1" w:styleId="424">
    <w:name w:val="无间隔1"/>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25">
    <w:name w:val="xl24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426">
    <w:name w:val="表格表头"/>
    <w:basedOn w:val="1"/>
    <w:uiPriority w:val="0"/>
    <w:pPr>
      <w:spacing w:line="360" w:lineRule="auto"/>
      <w:jc w:val="center"/>
      <w:outlineLvl w:val="0"/>
    </w:pPr>
    <w:rPr>
      <w:rFonts w:ascii="宋体" w:hAnsi="宋体" w:eastAsia="黑体" w:cs="宋体"/>
      <w:sz w:val="24"/>
      <w:szCs w:val="21"/>
    </w:rPr>
  </w:style>
  <w:style w:type="paragraph" w:customStyle="1" w:styleId="427">
    <w:name w:val="xl24"/>
    <w:basedOn w:val="1"/>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428">
    <w:name w:val="Char1"/>
    <w:basedOn w:val="1"/>
    <w:uiPriority w:val="0"/>
    <w:rPr>
      <w:rFonts w:ascii="MS Mincho" w:hAnsi="MS Mincho" w:cs="Droid Sans"/>
      <w:sz w:val="24"/>
      <w:szCs w:val="20"/>
    </w:rPr>
  </w:style>
  <w:style w:type="paragraph" w:customStyle="1" w:styleId="429">
    <w:name w:val="Char Char Char"/>
    <w:basedOn w:val="1"/>
    <w:uiPriority w:val="0"/>
    <w:rPr>
      <w:rFonts w:ascii="Tahoma" w:hAnsi="Tahoma" w:cs="Times New Roman"/>
      <w:sz w:val="24"/>
      <w:szCs w:val="20"/>
    </w:rPr>
  </w:style>
  <w:style w:type="paragraph" w:customStyle="1" w:styleId="430">
    <w:name w:val="正文标准样式ty"/>
    <w:basedOn w:val="1"/>
    <w:uiPriority w:val="0"/>
    <w:pPr>
      <w:spacing w:line="360" w:lineRule="auto"/>
      <w:ind w:firstLine="480" w:firstLineChars="200"/>
    </w:pPr>
    <w:rPr>
      <w:rFonts w:cs="宋体"/>
      <w:sz w:val="24"/>
      <w:szCs w:val="20"/>
    </w:rPr>
  </w:style>
  <w:style w:type="paragraph" w:customStyle="1" w:styleId="431">
    <w:name w:val="Char2"/>
    <w:basedOn w:val="1"/>
    <w:uiPriority w:val="0"/>
    <w:rPr>
      <w:rFonts w:ascii="Tahoma" w:hAnsi="Tahoma" w:cs="Times New Roman"/>
      <w:sz w:val="24"/>
      <w:szCs w:val="20"/>
    </w:rPr>
  </w:style>
  <w:style w:type="paragraph" w:customStyle="1" w:styleId="432">
    <w:name w:val="条2"/>
    <w:basedOn w:val="1"/>
    <w:next w:val="367"/>
    <w:uiPriority w:val="0"/>
    <w:pPr>
      <w:tabs>
        <w:tab w:val="left" w:pos="810"/>
      </w:tabs>
      <w:ind w:left="810" w:hanging="810"/>
      <w:outlineLvl w:val="1"/>
    </w:pPr>
    <w:rPr>
      <w:rFonts w:ascii="黑体" w:eastAsia="黑体" w:cs="Times New Roman"/>
      <w:kern w:val="21"/>
      <w:szCs w:val="20"/>
    </w:rPr>
  </w:style>
  <w:style w:type="paragraph" w:customStyle="1" w:styleId="433">
    <w:name w:val="Char3"/>
    <w:basedOn w:val="1"/>
    <w:uiPriority w:val="0"/>
    <w:rPr>
      <w:rFonts w:ascii="MS Mincho" w:hAnsi="MS Mincho" w:cs="Droid Sans"/>
      <w:sz w:val="24"/>
      <w:szCs w:val="20"/>
    </w:rPr>
  </w:style>
  <w:style w:type="paragraph" w:customStyle="1" w:styleId="434">
    <w:name w:val="五级条标题"/>
    <w:basedOn w:val="435"/>
    <w:next w:val="367"/>
    <w:uiPriority w:val="0"/>
    <w:pPr>
      <w:outlineLvl w:val="6"/>
    </w:pPr>
  </w:style>
  <w:style w:type="paragraph" w:customStyle="1" w:styleId="435">
    <w:name w:val="四级条标题"/>
    <w:basedOn w:val="436"/>
    <w:next w:val="367"/>
    <w:uiPriority w:val="0"/>
    <w:pPr>
      <w:outlineLvl w:val="5"/>
    </w:pPr>
  </w:style>
  <w:style w:type="paragraph" w:customStyle="1" w:styleId="436">
    <w:name w:val="三级条标题"/>
    <w:basedOn w:val="374"/>
    <w:next w:val="367"/>
    <w:uiPriority w:val="0"/>
    <w:pPr>
      <w:outlineLvl w:val="4"/>
    </w:pPr>
  </w:style>
  <w:style w:type="paragraph" w:customStyle="1" w:styleId="437">
    <w:name w:val="样式 标题 3 + (中文) 黑体 小四 非加粗 段前: 7.8 磅 段后: 0 磅 行距: 固定值 20 磅"/>
    <w:basedOn w:val="5"/>
    <w:uiPriority w:val="0"/>
    <w:pPr>
      <w:spacing w:before="0" w:after="0" w:line="400" w:lineRule="exact"/>
      <w:jc w:val="both"/>
    </w:pPr>
    <w:rPr>
      <w:rFonts w:ascii="Times New Roman" w:eastAsia="黑体"/>
      <w:b w:val="0"/>
      <w:bCs w:val="0"/>
      <w:sz w:val="24"/>
      <w:szCs w:val="20"/>
    </w:rPr>
  </w:style>
  <w:style w:type="paragraph" w:customStyle="1" w:styleId="438">
    <w:name w:val="SUR-需求定义-第4级"/>
    <w:basedOn w:val="6"/>
    <w:next w:val="1"/>
    <w:uiPriority w:val="0"/>
    <w:pPr>
      <w:tabs>
        <w:tab w:val="left" w:pos="1080"/>
      </w:tabs>
      <w:spacing w:before="0" w:after="0"/>
      <w:ind w:left="-283" w:firstLine="283"/>
      <w:jc w:val="left"/>
    </w:pPr>
    <w:rPr>
      <w:rFonts w:cs="Arial"/>
      <w:b w:val="0"/>
      <w:color w:val="0000FF"/>
      <w:sz w:val="24"/>
      <w:szCs w:val="24"/>
    </w:rPr>
  </w:style>
  <w:style w:type="paragraph" w:customStyle="1" w:styleId="439">
    <w:name w:val="xl3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szCs w:val="22"/>
    </w:rPr>
  </w:style>
  <w:style w:type="paragraph" w:customStyle="1" w:styleId="440">
    <w:name w:val="xl25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441">
    <w:name w:val="xl47"/>
    <w:basedOn w:val="1"/>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4"/>
    </w:rPr>
  </w:style>
  <w:style w:type="paragraph" w:customStyle="1" w:styleId="442">
    <w:name w:val="默认段落字体 Para Char Char Char Char"/>
    <w:basedOn w:val="1"/>
    <w:uiPriority w:val="0"/>
    <w:pPr>
      <w:snapToGrid w:val="0"/>
      <w:spacing w:line="360" w:lineRule="auto"/>
      <w:ind w:firstLine="200" w:firstLineChars="200"/>
    </w:pPr>
    <w:rPr>
      <w:rFonts w:ascii="Calibri" w:hAnsi="Calibri" w:cs="Times New Roman"/>
      <w:szCs w:val="20"/>
    </w:rPr>
  </w:style>
  <w:style w:type="paragraph" w:customStyle="1" w:styleId="443">
    <w:name w:val="font9"/>
    <w:basedOn w:val="1"/>
    <w:uiPriority w:val="0"/>
    <w:pPr>
      <w:widowControl/>
      <w:spacing w:before="100" w:beforeAutospacing="1" w:after="100" w:afterAutospacing="1"/>
      <w:jc w:val="left"/>
    </w:pPr>
    <w:rPr>
      <w:rFonts w:hint="eastAsia" w:ascii="幼圆" w:hAnsi="宋体" w:eastAsia="幼圆" w:cs="Times New Roman"/>
      <w:kern w:val="0"/>
      <w:sz w:val="32"/>
      <w:szCs w:val="32"/>
    </w:rPr>
  </w:style>
  <w:style w:type="paragraph" w:customStyle="1" w:styleId="444">
    <w:name w:val="(符号)三标题1.1"/>
    <w:basedOn w:val="1"/>
    <w:uiPriority w:val="0"/>
    <w:pPr>
      <w:tabs>
        <w:tab w:val="left" w:pos="420"/>
        <w:tab w:val="left" w:pos="744"/>
      </w:tabs>
      <w:spacing w:before="140" w:after="140" w:line="500" w:lineRule="exact"/>
      <w:ind w:left="744" w:hanging="744"/>
      <w:outlineLvl w:val="2"/>
    </w:pPr>
    <w:rPr>
      <w:rFonts w:ascii="楷体_GB2312" w:hAnsi="宋体" w:eastAsia="楷体_GB2312" w:cs="宋体"/>
      <w:b/>
      <w:bCs/>
      <w:sz w:val="28"/>
      <w:szCs w:val="20"/>
    </w:rPr>
  </w:style>
  <w:style w:type="paragraph" w:customStyle="1" w:styleId="445">
    <w:name w:val="D标2"/>
    <w:basedOn w:val="2"/>
    <w:uiPriority w:val="0"/>
    <w:pPr>
      <w:keepLines w:val="0"/>
      <w:tabs>
        <w:tab w:val="left" w:pos="425"/>
        <w:tab w:val="left" w:pos="810"/>
        <w:tab w:val="left" w:pos="1140"/>
      </w:tabs>
      <w:autoSpaceDE w:val="0"/>
      <w:autoSpaceDN w:val="0"/>
      <w:adjustRightInd w:val="0"/>
      <w:spacing w:before="360" w:after="0" w:line="480" w:lineRule="exact"/>
      <w:ind w:left="810" w:hanging="810"/>
    </w:pPr>
    <w:rPr>
      <w:rFonts w:ascii="Arial" w:hAnsi="Times New Roman" w:eastAsia="宋体" w:cs="Droid Sans"/>
      <w:bCs w:val="0"/>
      <w:kern w:val="0"/>
      <w:sz w:val="28"/>
      <w:szCs w:val="20"/>
    </w:rPr>
  </w:style>
  <w:style w:type="paragraph" w:customStyle="1" w:styleId="446">
    <w:name w:val="GP正文(无首行缩进)"/>
    <w:basedOn w:val="380"/>
    <w:uiPriority w:val="0"/>
    <w:pPr>
      <w:jc w:val="both"/>
    </w:pPr>
  </w:style>
  <w:style w:type="paragraph" w:customStyle="1" w:styleId="447">
    <w:name w:val="样式3"/>
    <w:basedOn w:val="37"/>
    <w:uiPriority w:val="0"/>
    <w:pPr>
      <w:spacing w:line="240" w:lineRule="atLeast"/>
      <w:outlineLvl w:val="0"/>
    </w:pPr>
    <w:rPr>
      <w:rFonts w:hAnsi="Calibri" w:cs="Droid Sans"/>
      <w:sz w:val="28"/>
    </w:rPr>
  </w:style>
  <w:style w:type="paragraph" w:customStyle="1" w:styleId="448">
    <w:name w:val="Char121"/>
    <w:basedOn w:val="1"/>
    <w:uiPriority w:val="0"/>
    <w:rPr>
      <w:rFonts w:ascii="Tahoma" w:hAnsi="Tahoma" w:cs="Times New Roman"/>
      <w:sz w:val="24"/>
      <w:szCs w:val="20"/>
    </w:rPr>
  </w:style>
  <w:style w:type="paragraph" w:customStyle="1" w:styleId="449">
    <w:name w:val="正文序号 2"/>
    <w:basedOn w:val="1"/>
    <w:uiPriority w:val="0"/>
    <w:pPr>
      <w:tabs>
        <w:tab w:val="left" w:pos="744"/>
        <w:tab w:val="left" w:pos="1049"/>
      </w:tabs>
      <w:spacing w:before="60"/>
      <w:ind w:left="744" w:hanging="744"/>
    </w:pPr>
    <w:rPr>
      <w:rFonts w:cs="Droid Sans"/>
      <w:sz w:val="18"/>
      <w:szCs w:val="20"/>
    </w:rPr>
  </w:style>
  <w:style w:type="paragraph" w:customStyle="1" w:styleId="450">
    <w:name w:val="Char Char Char11"/>
    <w:basedOn w:val="1"/>
    <w:uiPriority w:val="0"/>
    <w:rPr>
      <w:rFonts w:ascii="Tahoma" w:hAnsi="Tahoma" w:cs="Times New Roman"/>
      <w:sz w:val="24"/>
      <w:szCs w:val="20"/>
    </w:rPr>
  </w:style>
  <w:style w:type="paragraph" w:customStyle="1" w:styleId="451">
    <w:name w:val="tytytyty"/>
    <w:basedOn w:val="1"/>
    <w:uiPriority w:val="0"/>
    <w:pPr>
      <w:suppressAutoHyphens/>
      <w:spacing w:line="360" w:lineRule="auto"/>
      <w:ind w:left="359" w:leftChars="171" w:firstLine="480" w:firstLineChars="200"/>
    </w:pPr>
    <w:rPr>
      <w:rFonts w:cs="Times New Roman"/>
      <w:kern w:val="1"/>
      <w:sz w:val="24"/>
      <w:lang w:eastAsia="ar-SA"/>
    </w:rPr>
  </w:style>
  <w:style w:type="paragraph" w:customStyle="1" w:styleId="452">
    <w:name w:val="xl7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Times New Roman"/>
      <w:kern w:val="0"/>
      <w:sz w:val="32"/>
      <w:szCs w:val="32"/>
    </w:rPr>
  </w:style>
  <w:style w:type="paragraph" w:customStyle="1" w:styleId="453">
    <w:name w:val="样式 标题 5 + 宋体"/>
    <w:basedOn w:val="7"/>
    <w:uiPriority w:val="0"/>
    <w:pPr>
      <w:keepLines/>
      <w:spacing w:before="100" w:line="372" w:lineRule="auto"/>
    </w:pPr>
    <w:rPr>
      <w:rFonts w:ascii="楷体_GB2312" w:hAnsi="楷体_GB2312" w:cs="Droid Sans"/>
      <w:b/>
      <w:bCs w:val="0"/>
      <w:sz w:val="24"/>
      <w:szCs w:val="24"/>
    </w:rPr>
  </w:style>
  <w:style w:type="paragraph" w:customStyle="1" w:styleId="454">
    <w:name w:val="xl261"/>
    <w:basedOn w:val="1"/>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4"/>
    </w:rPr>
  </w:style>
  <w:style w:type="paragraph" w:customStyle="1" w:styleId="455">
    <w:name w:val="1 Char Char Char Char"/>
    <w:basedOn w:val="1"/>
    <w:uiPriority w:val="0"/>
    <w:rPr>
      <w:rFonts w:ascii="Tahoma" w:hAnsi="Tahoma" w:cs="Times New Roman"/>
      <w:sz w:val="24"/>
      <w:szCs w:val="20"/>
    </w:rPr>
  </w:style>
  <w:style w:type="paragraph" w:customStyle="1" w:styleId="456">
    <w:name w:val="font6"/>
    <w:basedOn w:val="1"/>
    <w:qFormat/>
    <w:uiPriority w:val="0"/>
    <w:pPr>
      <w:widowControl/>
      <w:spacing w:before="100" w:beforeAutospacing="1" w:after="100" w:afterAutospacing="1"/>
      <w:jc w:val="left"/>
    </w:pPr>
    <w:rPr>
      <w:rFonts w:hint="eastAsia" w:ascii="宋体" w:hAnsi="宋体" w:cs="Times New Roman"/>
      <w:kern w:val="0"/>
      <w:sz w:val="18"/>
      <w:szCs w:val="18"/>
    </w:rPr>
  </w:style>
  <w:style w:type="paragraph" w:customStyle="1" w:styleId="457">
    <w:name w:val="top1"/>
    <w:basedOn w:val="1"/>
    <w:uiPriority w:val="0"/>
    <w:pPr>
      <w:widowControl/>
      <w:spacing w:before="100" w:beforeAutospacing="1" w:after="100" w:afterAutospacing="1"/>
      <w:jc w:val="left"/>
    </w:pPr>
    <w:rPr>
      <w:rFonts w:ascii="ˎ̥" w:hAnsi="ˎ̥" w:cs="Times New Roman"/>
      <w:color w:val="000066"/>
      <w:kern w:val="0"/>
      <w:sz w:val="18"/>
      <w:szCs w:val="20"/>
    </w:rPr>
  </w:style>
  <w:style w:type="paragraph" w:customStyle="1" w:styleId="458">
    <w:name w:val="xl26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459">
    <w:name w:val="表格文字"/>
    <w:basedOn w:val="1"/>
    <w:uiPriority w:val="0"/>
    <w:pPr>
      <w:adjustRightInd w:val="0"/>
      <w:spacing w:line="420" w:lineRule="atLeast"/>
      <w:jc w:val="left"/>
      <w:textAlignment w:val="baseline"/>
    </w:pPr>
    <w:rPr>
      <w:rFonts w:cs="Times New Roman"/>
      <w:kern w:val="0"/>
      <w:szCs w:val="20"/>
    </w:rPr>
  </w:style>
  <w:style w:type="paragraph" w:customStyle="1" w:styleId="460">
    <w:name w:val="GP无序编号"/>
    <w:basedOn w:val="446"/>
    <w:uiPriority w:val="0"/>
    <w:pPr>
      <w:tabs>
        <w:tab w:val="left" w:pos="903"/>
        <w:tab w:val="left" w:pos="1140"/>
      </w:tabs>
      <w:ind w:left="1140" w:firstLine="0" w:firstLineChars="0"/>
      <w:jc w:val="left"/>
    </w:pPr>
    <w:rPr>
      <w:rFonts w:hAnsi="Times New Roman"/>
    </w:rPr>
  </w:style>
  <w:style w:type="paragraph" w:customStyle="1" w:styleId="461">
    <w:name w:val="right"/>
    <w:basedOn w:val="1"/>
    <w:uiPriority w:val="0"/>
    <w:pPr>
      <w:widowControl/>
      <w:spacing w:before="100" w:beforeAutospacing="1" w:after="100" w:afterAutospacing="1"/>
      <w:jc w:val="left"/>
    </w:pPr>
    <w:rPr>
      <w:rFonts w:ascii="ˎ̥" w:hAnsi="ˎ̥" w:cs="Times New Roman"/>
      <w:color w:val="000099"/>
      <w:kern w:val="0"/>
      <w:sz w:val="18"/>
      <w:szCs w:val="20"/>
    </w:rPr>
  </w:style>
  <w:style w:type="paragraph" w:customStyle="1" w:styleId="462">
    <w:name w:val="xl36"/>
    <w:basedOn w:val="1"/>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463">
    <w:name w:val="样式 标题 8 +"/>
    <w:basedOn w:val="10"/>
    <w:uiPriority w:val="0"/>
    <w:pPr>
      <w:tabs>
        <w:tab w:val="clear" w:pos="1440"/>
      </w:tabs>
      <w:spacing w:line="319" w:lineRule="auto"/>
      <w:ind w:left="1440" w:hanging="1440"/>
      <w:jc w:val="left"/>
    </w:pPr>
    <w:rPr>
      <w:rFonts w:ascii="Cambria" w:hAnsi="Cambria" w:eastAsia="宋体"/>
      <w:lang w:eastAsia="en-US"/>
    </w:rPr>
  </w:style>
  <w:style w:type="paragraph" w:customStyle="1" w:styleId="464">
    <w:name w:val="默认段落字体 Para Char Char Char Char Char Char Char Char Char"/>
    <w:basedOn w:val="1"/>
    <w:uiPriority w:val="0"/>
    <w:rPr>
      <w:rFonts w:ascii="Tahoma" w:hAnsi="Tahoma" w:cs="Arial"/>
      <w:sz w:val="24"/>
      <w:szCs w:val="20"/>
    </w:rPr>
  </w:style>
  <w:style w:type="paragraph" w:customStyle="1" w:styleId="465">
    <w:name w:val="1.1.1"/>
    <w:basedOn w:val="1"/>
    <w:uiPriority w:val="0"/>
    <w:pPr>
      <w:tabs>
        <w:tab w:val="left" w:pos="0"/>
        <w:tab w:val="left" w:pos="1134"/>
        <w:tab w:val="left" w:pos="8505"/>
      </w:tabs>
      <w:autoSpaceDE w:val="0"/>
      <w:autoSpaceDN w:val="0"/>
      <w:adjustRightInd w:val="0"/>
      <w:spacing w:before="240" w:after="60" w:line="360" w:lineRule="atLeast"/>
    </w:pPr>
    <w:rPr>
      <w:rFonts w:ascii="宋体" w:cs="Times New Roman"/>
      <w:b/>
      <w:kern w:val="0"/>
      <w:sz w:val="24"/>
      <w:szCs w:val="20"/>
    </w:rPr>
  </w:style>
  <w:style w:type="paragraph" w:customStyle="1" w:styleId="466">
    <w:name w:val="rightbg"/>
    <w:basedOn w:val="1"/>
    <w:uiPriority w:val="0"/>
    <w:pPr>
      <w:widowControl/>
      <w:spacing w:before="100" w:beforeAutospacing="1" w:after="100" w:afterAutospacing="1"/>
      <w:jc w:val="left"/>
    </w:pPr>
    <w:rPr>
      <w:rFonts w:ascii="宋体" w:hAnsi="宋体" w:cs="宋体"/>
      <w:kern w:val="0"/>
      <w:sz w:val="24"/>
    </w:rPr>
  </w:style>
  <w:style w:type="paragraph" w:customStyle="1" w:styleId="467">
    <w:name w:val="Table Heading"/>
    <w:basedOn w:val="468"/>
    <w:uiPriority w:val="0"/>
    <w:pPr>
      <w:jc w:val="center"/>
    </w:pPr>
    <w:rPr>
      <w:b/>
      <w:bCs/>
      <w:i/>
      <w:iCs/>
    </w:rPr>
  </w:style>
  <w:style w:type="paragraph" w:customStyle="1" w:styleId="468">
    <w:name w:val="Table Contents"/>
    <w:basedOn w:val="3"/>
    <w:uiPriority w:val="0"/>
    <w:pPr>
      <w:suppressLineNumbers/>
      <w:suppressAutoHyphens/>
      <w:jc w:val="left"/>
    </w:pPr>
    <w:rPr>
      <w:rFonts w:eastAsia="PMingLiU" w:cs="Times New Roman"/>
      <w:kern w:val="0"/>
      <w:sz w:val="24"/>
    </w:rPr>
  </w:style>
  <w:style w:type="paragraph" w:customStyle="1" w:styleId="469">
    <w:name w:val="xl8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2"/>
      <w:szCs w:val="22"/>
    </w:rPr>
  </w:style>
  <w:style w:type="paragraph" w:customStyle="1" w:styleId="470">
    <w:name w:val="正文 New New New New"/>
    <w:qFormat/>
    <w:uiPriority w:val="0"/>
    <w:pPr>
      <w:widowControl w:val="0"/>
      <w:jc w:val="both"/>
    </w:pPr>
    <w:rPr>
      <w:rFonts w:ascii="Times New Roman" w:hAnsi="Times New Roman" w:eastAsia="宋体" w:cs="Times New Roman"/>
      <w:kern w:val="0"/>
      <w:sz w:val="20"/>
      <w:szCs w:val="24"/>
      <w:lang w:val="en-US" w:eastAsia="zh-CN" w:bidi="ar-SA"/>
    </w:rPr>
  </w:style>
  <w:style w:type="paragraph" w:customStyle="1" w:styleId="471">
    <w:name w:val="标题7"/>
    <w:basedOn w:val="9"/>
    <w:next w:val="1"/>
    <w:uiPriority w:val="0"/>
    <w:pPr>
      <w:spacing w:before="120" w:beforeLines="50" w:afterLines="50" w:line="360" w:lineRule="auto"/>
      <w:ind w:left="2268" w:right="0" w:rightChars="0" w:hanging="2268" w:firstLineChars="0"/>
    </w:pPr>
    <w:rPr>
      <w:rFonts w:eastAsia="黑体" w:cs="宋体"/>
      <w:spacing w:val="0"/>
      <w:szCs w:val="20"/>
    </w:rPr>
  </w:style>
  <w:style w:type="paragraph" w:customStyle="1" w:styleId="472">
    <w:name w:val="xl24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473">
    <w:name w:val="xl4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szCs w:val="22"/>
    </w:rPr>
  </w:style>
  <w:style w:type="paragraph" w:customStyle="1" w:styleId="474">
    <w:name w:val="编号"/>
    <w:basedOn w:val="1"/>
    <w:uiPriority w:val="0"/>
    <w:pPr>
      <w:ind w:left="736" w:hanging="312"/>
      <w:jc w:val="center"/>
      <w:textAlignment w:val="center"/>
    </w:pPr>
    <w:rPr>
      <w:rFonts w:ascii="楷体_GB2312" w:hAnsi="楷体_GB2312" w:cs="Droid Sans"/>
      <w:b/>
      <w:snapToGrid w:val="0"/>
      <w:kern w:val="0"/>
      <w:sz w:val="24"/>
      <w:szCs w:val="20"/>
    </w:rPr>
  </w:style>
  <w:style w:type="paragraph" w:customStyle="1" w:styleId="475">
    <w:name w:val="xl24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476">
    <w:name w:val="文档正文"/>
    <w:basedOn w:val="1"/>
    <w:uiPriority w:val="0"/>
    <w:pPr>
      <w:adjustRightInd w:val="0"/>
      <w:spacing w:line="480" w:lineRule="atLeast"/>
      <w:ind w:firstLine="567"/>
      <w:textAlignment w:val="baseline"/>
    </w:pPr>
    <w:rPr>
      <w:rFonts w:ascii="仿宋_GB2312" w:eastAsia="仿宋_GB2312" w:cs="Times New Roman"/>
      <w:kern w:val="0"/>
      <w:sz w:val="28"/>
      <w:szCs w:val="20"/>
    </w:rPr>
  </w:style>
  <w:style w:type="paragraph" w:customStyle="1" w:styleId="477">
    <w:name w:val="前言、引言标题"/>
    <w:next w:val="1"/>
    <w:uiPriority w:val="0"/>
    <w:pPr>
      <w:shd w:val="clear" w:color="FFFFFF" w:fill="FFFFFF"/>
      <w:spacing w:before="640" w:after="560"/>
      <w:jc w:val="center"/>
      <w:outlineLvl w:val="0"/>
    </w:pPr>
    <w:rPr>
      <w:rFonts w:ascii="黑体" w:hAnsi="Times New Roman" w:eastAsia="黑体" w:cs="Times New Roman"/>
      <w:kern w:val="0"/>
      <w:sz w:val="32"/>
      <w:szCs w:val="20"/>
      <w:lang w:val="en-US" w:eastAsia="zh-CN" w:bidi="ar-SA"/>
    </w:rPr>
  </w:style>
  <w:style w:type="paragraph" w:customStyle="1" w:styleId="478">
    <w:name w:val="itemlist"/>
    <w:uiPriority w:val="0"/>
    <w:pPr>
      <w:spacing w:before="200" w:after="200" w:line="20" w:lineRule="atLeast"/>
      <w:ind w:left="820" w:hanging="420"/>
      <w:jc w:val="both"/>
    </w:pPr>
    <w:rPr>
      <w:rFonts w:ascii="Times New Roman" w:hAnsi="Times New Roman" w:eastAsia="宋体" w:cs="Times New Roman"/>
      <w:kern w:val="2"/>
      <w:sz w:val="21"/>
      <w:szCs w:val="24"/>
      <w:lang w:val="en-US" w:eastAsia="zh-CN" w:bidi="ar-SA"/>
    </w:rPr>
  </w:style>
  <w:style w:type="paragraph" w:customStyle="1" w:styleId="479">
    <w:name w:val="p0"/>
    <w:basedOn w:val="1"/>
    <w:uiPriority w:val="0"/>
    <w:pPr>
      <w:widowControl/>
    </w:pPr>
    <w:rPr>
      <w:rFonts w:cs="Times New Roman"/>
      <w:kern w:val="0"/>
      <w:szCs w:val="21"/>
    </w:rPr>
  </w:style>
  <w:style w:type="paragraph" w:customStyle="1" w:styleId="480">
    <w:name w:val="标题8"/>
    <w:basedOn w:val="10"/>
    <w:next w:val="1"/>
    <w:uiPriority w:val="0"/>
    <w:pPr>
      <w:tabs>
        <w:tab w:val="clear" w:pos="1440"/>
      </w:tabs>
      <w:spacing w:beforeLines="50" w:afterLines="50" w:line="360" w:lineRule="auto"/>
      <w:ind w:left="2268" w:hanging="2268"/>
      <w:jc w:val="left"/>
    </w:pPr>
    <w:rPr>
      <w:sz w:val="21"/>
      <w:szCs w:val="20"/>
    </w:rPr>
  </w:style>
  <w:style w:type="paragraph" w:customStyle="1" w:styleId="481">
    <w:name w:val="标题3"/>
    <w:basedOn w:val="47"/>
    <w:uiPriority w:val="0"/>
    <w:pPr>
      <w:spacing w:before="0" w:after="0" w:line="360" w:lineRule="auto"/>
      <w:jc w:val="both"/>
    </w:pPr>
    <w:rPr>
      <w:rFonts w:ascii="Tahoma" w:hAnsi="Tahoma" w:eastAsia="黑体"/>
      <w:b/>
      <w:caps w:val="0"/>
      <w:sz w:val="24"/>
    </w:rPr>
  </w:style>
  <w:style w:type="paragraph" w:customStyle="1" w:styleId="482">
    <w:name w:val="无间距"/>
    <w:basedOn w:val="1"/>
    <w:uiPriority w:val="0"/>
    <w:rPr>
      <w:rFonts w:cs="Times New Roman"/>
      <w:szCs w:val="22"/>
    </w:rPr>
  </w:style>
  <w:style w:type="paragraph" w:customStyle="1" w:styleId="483">
    <w:name w:val="xl4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4"/>
    </w:rPr>
  </w:style>
  <w:style w:type="paragraph" w:customStyle="1" w:styleId="484">
    <w:name w:val="xl25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485">
    <w:name w:val="xl7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486">
    <w:name w:val="xl7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幼圆" w:hAnsi="宋体" w:eastAsia="幼圆" w:cs="Times New Roman"/>
      <w:kern w:val="0"/>
      <w:sz w:val="32"/>
      <w:szCs w:val="32"/>
    </w:rPr>
  </w:style>
  <w:style w:type="paragraph" w:customStyle="1" w:styleId="487">
    <w:name w:val="xl84"/>
    <w:basedOn w:val="1"/>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488">
    <w:name w:val="Char Char Char1 Char Char Char Char"/>
    <w:basedOn w:val="1"/>
    <w:uiPriority w:val="0"/>
    <w:pPr>
      <w:widowControl/>
      <w:snapToGrid w:val="0"/>
      <w:spacing w:after="160" w:line="300" w:lineRule="auto"/>
      <w:jc w:val="left"/>
    </w:pPr>
    <w:rPr>
      <w:rFonts w:ascii="仿宋_GB2312" w:hAnsi="Verdana" w:eastAsia="仿宋_GB2312" w:cs="Times New Roman"/>
      <w:b/>
      <w:kern w:val="0"/>
      <w:sz w:val="28"/>
      <w:szCs w:val="28"/>
      <w:lang w:eastAsia="en-US"/>
    </w:rPr>
  </w:style>
  <w:style w:type="paragraph" w:customStyle="1" w:styleId="489">
    <w:name w:val="font8"/>
    <w:basedOn w:val="1"/>
    <w:uiPriority w:val="0"/>
    <w:pPr>
      <w:widowControl/>
      <w:spacing w:before="100" w:beforeAutospacing="1" w:after="100" w:afterAutospacing="1"/>
      <w:jc w:val="left"/>
    </w:pPr>
    <w:rPr>
      <w:rFonts w:hint="eastAsia" w:ascii="宋体" w:hAnsi="宋体" w:cs="Times New Roman"/>
      <w:color w:val="000000"/>
      <w:kern w:val="0"/>
      <w:sz w:val="32"/>
      <w:szCs w:val="32"/>
    </w:rPr>
  </w:style>
  <w:style w:type="paragraph" w:customStyle="1" w:styleId="490">
    <w:name w:val="xl25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491">
    <w:name w:val="class"/>
    <w:basedOn w:val="1"/>
    <w:uiPriority w:val="0"/>
    <w:pPr>
      <w:widowControl/>
      <w:spacing w:before="100" w:beforeAutospacing="1" w:after="100" w:afterAutospacing="1"/>
      <w:jc w:val="left"/>
    </w:pPr>
    <w:rPr>
      <w:rFonts w:ascii="ˎ̥" w:hAnsi="ˎ̥" w:cs="Times New Roman"/>
      <w:color w:val="000099"/>
      <w:kern w:val="0"/>
      <w:sz w:val="18"/>
      <w:szCs w:val="20"/>
    </w:rPr>
  </w:style>
  <w:style w:type="paragraph" w:customStyle="1" w:styleId="492">
    <w:name w:val="xl5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cs="Times New Roman"/>
      <w:kern w:val="0"/>
      <w:sz w:val="22"/>
      <w:szCs w:val="22"/>
    </w:rPr>
  </w:style>
  <w:style w:type="paragraph" w:customStyle="1" w:styleId="493">
    <w:name w:val="标书正文"/>
    <w:basedOn w:val="1"/>
    <w:uiPriority w:val="0"/>
    <w:pPr>
      <w:snapToGrid w:val="0"/>
      <w:spacing w:line="360" w:lineRule="auto"/>
      <w:ind w:firstLine="560" w:firstLineChars="200"/>
    </w:pPr>
    <w:rPr>
      <w:rFonts w:ascii="宋体" w:hAnsi="宋体" w:cs="Times New Roman"/>
      <w:color w:val="000000"/>
      <w:sz w:val="24"/>
      <w:szCs w:val="20"/>
    </w:rPr>
  </w:style>
  <w:style w:type="paragraph" w:customStyle="1" w:styleId="494">
    <w:name w:val="xl54"/>
    <w:basedOn w:val="1"/>
    <w:uiPriority w:val="0"/>
    <w:pPr>
      <w:widowControl/>
      <w:pBdr>
        <w:top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495">
    <w:name w:val="c1"/>
    <w:basedOn w:val="1"/>
    <w:uiPriority w:val="0"/>
    <w:pPr>
      <w:widowControl/>
      <w:spacing w:before="100" w:beforeAutospacing="1" w:after="100" w:afterAutospacing="1" w:line="270" w:lineRule="atLeast"/>
      <w:jc w:val="left"/>
    </w:pPr>
    <w:rPr>
      <w:rFonts w:ascii="宋体" w:hAnsi="宋体" w:cs="Times New Roman"/>
      <w:color w:val="333333"/>
      <w:kern w:val="0"/>
      <w:sz w:val="18"/>
      <w:szCs w:val="18"/>
    </w:rPr>
  </w:style>
  <w:style w:type="paragraph" w:customStyle="1" w:styleId="496">
    <w:name w:val="Char Char Char Char Char Char Char Char Char Char Char Char Char Char Char Char"/>
    <w:basedOn w:val="1"/>
    <w:uiPriority w:val="0"/>
    <w:pPr>
      <w:tabs>
        <w:tab w:val="left" w:pos="360"/>
      </w:tabs>
      <w:spacing w:line="360" w:lineRule="auto"/>
      <w:ind w:left="482" w:firstLine="200" w:firstLineChars="200"/>
    </w:pPr>
    <w:rPr>
      <w:rFonts w:ascii="宋体" w:cs="Times New Roman"/>
      <w:sz w:val="24"/>
    </w:rPr>
  </w:style>
  <w:style w:type="paragraph" w:customStyle="1" w:styleId="497">
    <w:name w:val="cjk"/>
    <w:basedOn w:val="1"/>
    <w:uiPriority w:val="99"/>
    <w:pPr>
      <w:widowControl/>
      <w:spacing w:before="100" w:beforeAutospacing="1" w:after="100" w:afterAutospacing="1"/>
      <w:jc w:val="left"/>
    </w:pPr>
    <w:rPr>
      <w:rFonts w:ascii="宋体" w:hAnsi="宋体" w:cs="宋体"/>
      <w:kern w:val="0"/>
      <w:sz w:val="18"/>
      <w:szCs w:val="18"/>
      <w:u w:color="000000"/>
    </w:rPr>
  </w:style>
  <w:style w:type="paragraph" w:customStyle="1" w:styleId="498">
    <w:name w:val="Char21"/>
    <w:basedOn w:val="1"/>
    <w:uiPriority w:val="0"/>
    <w:pPr>
      <w:widowControl/>
      <w:spacing w:after="160" w:line="240" w:lineRule="exact"/>
      <w:jc w:val="left"/>
    </w:pPr>
    <w:rPr>
      <w:rFonts w:ascii="Calibri" w:hAnsi="Calibri" w:eastAsia="Verdana" w:cs="Droid Sans"/>
      <w:kern w:val="0"/>
      <w:sz w:val="20"/>
      <w:szCs w:val="20"/>
      <w:lang w:eastAsia="en-US"/>
    </w:rPr>
  </w:style>
  <w:style w:type="paragraph" w:customStyle="1" w:styleId="499">
    <w:name w:val="xl24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500">
    <w:name w:val="style20"/>
    <w:basedOn w:val="1"/>
    <w:uiPriority w:val="0"/>
    <w:pPr>
      <w:widowControl/>
      <w:spacing w:before="100" w:beforeAutospacing="1" w:after="100" w:afterAutospacing="1"/>
      <w:jc w:val="left"/>
    </w:pPr>
    <w:rPr>
      <w:rFonts w:ascii="宋体" w:hAnsi="宋体" w:cs="宋体"/>
      <w:color w:val="FF0000"/>
      <w:kern w:val="0"/>
      <w:sz w:val="18"/>
      <w:szCs w:val="18"/>
    </w:rPr>
  </w:style>
  <w:style w:type="paragraph" w:customStyle="1" w:styleId="501">
    <w:name w:val="xl8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502">
    <w:name w:val="条1"/>
    <w:basedOn w:val="1"/>
    <w:next w:val="367"/>
    <w:uiPriority w:val="0"/>
    <w:pPr>
      <w:tabs>
        <w:tab w:val="left" w:pos="810"/>
      </w:tabs>
      <w:ind w:left="810" w:hanging="810"/>
      <w:outlineLvl w:val="1"/>
    </w:pPr>
    <w:rPr>
      <w:rFonts w:ascii="黑体" w:eastAsia="黑体" w:cs="Times New Roman"/>
      <w:kern w:val="21"/>
      <w:szCs w:val="20"/>
    </w:rPr>
  </w:style>
  <w:style w:type="paragraph" w:customStyle="1" w:styleId="503">
    <w:name w:val="xl32"/>
    <w:basedOn w:val="1"/>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504">
    <w:name w:val="xl25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505">
    <w:name w:val="ZW"/>
    <w:basedOn w:val="1"/>
    <w:uiPriority w:val="0"/>
    <w:pPr>
      <w:widowControl/>
      <w:topLinePunct/>
      <w:spacing w:line="360" w:lineRule="auto"/>
      <w:ind w:firstLine="425" w:firstLineChars="200"/>
    </w:pPr>
    <w:rPr>
      <w:rFonts w:eastAsia="仿宋_GB2312" w:cs="Times New Roman"/>
      <w:spacing w:val="8"/>
      <w:sz w:val="24"/>
      <w:szCs w:val="20"/>
    </w:rPr>
  </w:style>
  <w:style w:type="paragraph" w:customStyle="1" w:styleId="506">
    <w:name w:val="xl24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507">
    <w:name w:val="xl7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508">
    <w:name w:val="Char Char Char Char Char Char1 Char Char"/>
    <w:basedOn w:val="1"/>
    <w:uiPriority w:val="0"/>
    <w:pPr>
      <w:widowControl/>
      <w:spacing w:after="160" w:line="240" w:lineRule="exact"/>
      <w:ind w:left="264" w:firstLine="280"/>
      <w:jc w:val="left"/>
    </w:pPr>
    <w:rPr>
      <w:rFonts w:ascii="Calibri" w:hAnsi="Calibri" w:cs="Droid Sans"/>
      <w:b/>
      <w:kern w:val="0"/>
      <w:sz w:val="24"/>
      <w:szCs w:val="20"/>
      <w:lang w:eastAsia="en-US"/>
    </w:rPr>
  </w:style>
  <w:style w:type="paragraph" w:customStyle="1" w:styleId="509">
    <w:name w:val="样式 首行缩进:  2 字符"/>
    <w:basedOn w:val="1"/>
    <w:uiPriority w:val="0"/>
    <w:pPr>
      <w:spacing w:line="400" w:lineRule="exact"/>
      <w:ind w:firstLine="200" w:firstLineChars="200"/>
    </w:pPr>
    <w:rPr>
      <w:rFonts w:cs="宋体"/>
      <w:sz w:val="24"/>
    </w:rPr>
  </w:style>
  <w:style w:type="paragraph" w:customStyle="1" w:styleId="510">
    <w:name w:val="D&amp;L"/>
    <w:basedOn w:val="45"/>
    <w:qFormat/>
    <w:uiPriority w:val="0"/>
    <w:pPr>
      <w:pBdr>
        <w:bottom w:val="thinThickSmallGap" w:color="auto" w:sz="18" w:space="1"/>
      </w:pBdr>
      <w:adjustRightInd w:val="0"/>
      <w:snapToGrid/>
      <w:spacing w:line="240" w:lineRule="atLeast"/>
      <w:textAlignment w:val="baseline"/>
    </w:pPr>
    <w:rPr>
      <w:rFonts w:cs="Times New Roman"/>
      <w:kern w:val="0"/>
      <w:sz w:val="24"/>
      <w:szCs w:val="20"/>
    </w:rPr>
  </w:style>
  <w:style w:type="paragraph" w:customStyle="1" w:styleId="511">
    <w:name w:val="Char"/>
    <w:basedOn w:val="1"/>
    <w:uiPriority w:val="0"/>
    <w:rPr>
      <w:rFonts w:ascii="Tahoma" w:hAnsi="Tahoma" w:cs="Times New Roman"/>
      <w:sz w:val="24"/>
      <w:szCs w:val="20"/>
    </w:rPr>
  </w:style>
  <w:style w:type="paragraph" w:customStyle="1" w:styleId="512">
    <w:name w:val="彩色底纹 - 强调文字颜色 11"/>
    <w:uiPriority w:val="99"/>
    <w:rPr>
      <w:rFonts w:ascii="Times New Roman" w:hAnsi="Times New Roman" w:eastAsia="宋体" w:cs="Times New Roman"/>
      <w:kern w:val="2"/>
      <w:sz w:val="21"/>
      <w:szCs w:val="24"/>
      <w:lang w:val="en-US" w:eastAsia="zh-CN" w:bidi="ar-SA"/>
    </w:rPr>
  </w:style>
  <w:style w:type="paragraph" w:customStyle="1" w:styleId="513">
    <w:name w:val="xl25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514">
    <w:name w:val="style11"/>
    <w:basedOn w:val="1"/>
    <w:uiPriority w:val="0"/>
    <w:pPr>
      <w:widowControl/>
      <w:spacing w:before="100" w:beforeAutospacing="1" w:after="100" w:afterAutospacing="1"/>
      <w:jc w:val="left"/>
    </w:pPr>
    <w:rPr>
      <w:rFonts w:ascii="宋体" w:hAnsi="宋体" w:cs="宋体"/>
      <w:color w:val="0000FF"/>
      <w:kern w:val="0"/>
      <w:sz w:val="18"/>
      <w:szCs w:val="18"/>
    </w:rPr>
  </w:style>
  <w:style w:type="paragraph" w:customStyle="1" w:styleId="515">
    <w:name w:val="D标3"/>
    <w:basedOn w:val="5"/>
    <w:uiPriority w:val="0"/>
    <w:pPr>
      <w:keepNext w:val="0"/>
      <w:keepLines w:val="0"/>
      <w:tabs>
        <w:tab w:val="left" w:pos="1140"/>
      </w:tabs>
      <w:autoSpaceDE w:val="0"/>
      <w:autoSpaceDN w:val="0"/>
      <w:adjustRightInd w:val="0"/>
      <w:snapToGrid w:val="0"/>
      <w:spacing w:before="120" w:after="0" w:line="480" w:lineRule="atLeast"/>
      <w:jc w:val="both"/>
    </w:pPr>
    <w:rPr>
      <w:rFonts w:ascii="Calibri" w:hAnsi="Calibri" w:cs="Droid Sans"/>
      <w:b w:val="0"/>
      <w:bCs w:val="0"/>
      <w:kern w:val="0"/>
      <w:sz w:val="24"/>
      <w:szCs w:val="20"/>
    </w:rPr>
  </w:style>
  <w:style w:type="paragraph" w:customStyle="1" w:styleId="516">
    <w:name w:val="xl87"/>
    <w:basedOn w:val="1"/>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ˎ̥" w:hAnsi="ˎ̥" w:cs="宋体"/>
      <w:kern w:val="0"/>
      <w:sz w:val="18"/>
      <w:szCs w:val="18"/>
    </w:rPr>
  </w:style>
  <w:style w:type="paragraph" w:customStyle="1" w:styleId="517">
    <w:name w:val="xl78"/>
    <w:basedOn w:val="1"/>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518">
    <w:name w:val="正文1"/>
    <w:basedOn w:val="1"/>
    <w:uiPriority w:val="0"/>
    <w:pPr>
      <w:widowControl/>
      <w:topLinePunct/>
      <w:spacing w:before="156" w:beforeLines="50" w:after="156" w:afterLines="50" w:line="300" w:lineRule="auto"/>
      <w:ind w:left="420"/>
    </w:pPr>
    <w:rPr>
      <w:rFonts w:cs="Times New Roman"/>
    </w:rPr>
  </w:style>
  <w:style w:type="paragraph" w:customStyle="1" w:styleId="519">
    <w:name w:val="表格正文"/>
    <w:basedOn w:val="1"/>
    <w:uiPriority w:val="0"/>
    <w:pPr>
      <w:ind w:right="45"/>
    </w:pPr>
    <w:rPr>
      <w:rFonts w:ascii="Arial" w:hAnsi="Arial" w:cs="Droid Sans"/>
      <w:sz w:val="24"/>
      <w:szCs w:val="20"/>
    </w:rPr>
  </w:style>
  <w:style w:type="paragraph" w:customStyle="1" w:styleId="520">
    <w:name w:val="xl25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521">
    <w:name w:val="中等深浅网格 21"/>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522">
    <w:name w:val="xl25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523">
    <w:name w:val="WPSOffice手动目录 2"/>
    <w:uiPriority w:val="0"/>
    <w:pPr>
      <w:ind w:left="200" w:leftChars="200"/>
    </w:pPr>
    <w:rPr>
      <w:rFonts w:ascii="Times New Roman" w:hAnsi="Times New Roman" w:eastAsia="宋体" w:cs="Times New Roman"/>
      <w:kern w:val="0"/>
      <w:sz w:val="20"/>
      <w:szCs w:val="20"/>
      <w:lang w:val="en-US" w:eastAsia="zh-CN" w:bidi="ar-SA"/>
    </w:rPr>
  </w:style>
  <w:style w:type="paragraph" w:customStyle="1" w:styleId="524">
    <w:name w:val="xl77"/>
    <w:basedOn w:val="1"/>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525">
    <w:name w:val="Char Char Char Char"/>
    <w:basedOn w:val="1"/>
    <w:uiPriority w:val="0"/>
    <w:rPr>
      <w:rFonts w:ascii="Tahoma" w:hAnsi="Tahoma" w:cs="Times New Roman"/>
      <w:sz w:val="24"/>
      <w:szCs w:val="20"/>
    </w:rPr>
  </w:style>
  <w:style w:type="paragraph" w:customStyle="1" w:styleId="526">
    <w:name w:val="xl24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527">
    <w:name w:val="xl4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eastAsia="Arial Unicode MS" w:cs="Times New Roman"/>
      <w:kern w:val="0"/>
      <w:sz w:val="22"/>
      <w:szCs w:val="22"/>
    </w:rPr>
  </w:style>
  <w:style w:type="paragraph" w:customStyle="1" w:styleId="528">
    <w:name w:val="xl7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529">
    <w:name w:val="p16"/>
    <w:basedOn w:val="1"/>
    <w:qFormat/>
    <w:uiPriority w:val="99"/>
    <w:pPr>
      <w:widowControl/>
      <w:spacing w:before="100" w:beforeAutospacing="1" w:after="100" w:afterAutospacing="1"/>
      <w:jc w:val="left"/>
    </w:pPr>
    <w:rPr>
      <w:rFonts w:ascii="宋体" w:hAnsi="宋体" w:cs="宋体"/>
      <w:kern w:val="0"/>
      <w:sz w:val="24"/>
    </w:rPr>
  </w:style>
  <w:style w:type="paragraph" w:customStyle="1" w:styleId="530">
    <w:name w:val="样式 标题 1 + 黑体 三号 非加粗 居中 段前: 6 磅 段后: 6 磅 行距: 固定值 20 磅"/>
    <w:basedOn w:val="4"/>
    <w:uiPriority w:val="0"/>
    <w:pPr>
      <w:spacing w:before="120" w:after="120" w:line="400" w:lineRule="exact"/>
      <w:jc w:val="center"/>
    </w:pPr>
    <w:rPr>
      <w:rFonts w:ascii="黑体" w:hAnsi="黑体" w:eastAsia="黑体"/>
      <w:b w:val="0"/>
      <w:bCs w:val="0"/>
      <w:sz w:val="32"/>
      <w:szCs w:val="20"/>
    </w:rPr>
  </w:style>
  <w:style w:type="paragraph" w:customStyle="1" w:styleId="531">
    <w:name w:val="xl6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Times New Roman"/>
      <w:kern w:val="0"/>
      <w:sz w:val="32"/>
      <w:szCs w:val="32"/>
    </w:rPr>
  </w:style>
  <w:style w:type="paragraph" w:customStyle="1" w:styleId="532">
    <w:name w:val="xl23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533">
    <w:name w:val="ZHENWEN"/>
    <w:basedOn w:val="3"/>
    <w:uiPriority w:val="0"/>
    <w:pPr>
      <w:spacing w:before="120"/>
      <w:ind w:firstLine="200" w:firstLineChars="200"/>
      <w:jc w:val="left"/>
    </w:pPr>
    <w:rPr>
      <w:rFonts w:ascii="Wingdings" w:hAnsi="Wingdings" w:eastAsia="Calibri" w:cs="Droid Sans"/>
      <w:sz w:val="24"/>
      <w:szCs w:val="20"/>
    </w:rPr>
  </w:style>
  <w:style w:type="paragraph" w:customStyle="1" w:styleId="534">
    <w:name w:val="正文序号 1"/>
    <w:basedOn w:val="1"/>
    <w:uiPriority w:val="0"/>
    <w:pPr>
      <w:tabs>
        <w:tab w:val="left" w:pos="744"/>
        <w:tab w:val="left" w:pos="839"/>
      </w:tabs>
      <w:spacing w:before="60"/>
      <w:ind w:left="744" w:hanging="744"/>
    </w:pPr>
    <w:rPr>
      <w:rFonts w:cs="Droid Sans"/>
      <w:sz w:val="18"/>
      <w:szCs w:val="20"/>
    </w:rPr>
  </w:style>
  <w:style w:type="paragraph" w:customStyle="1" w:styleId="535">
    <w:name w:val="bijschrift"/>
    <w:basedOn w:val="1"/>
    <w:uiPriority w:val="0"/>
    <w:pPr>
      <w:widowControl/>
      <w:overflowPunct w:val="0"/>
      <w:autoSpaceDE w:val="0"/>
      <w:autoSpaceDN w:val="0"/>
      <w:adjustRightInd w:val="0"/>
      <w:jc w:val="left"/>
      <w:textAlignment w:val="baseline"/>
    </w:pPr>
    <w:rPr>
      <w:rFonts w:ascii="CG Times" w:hAnsi="CG Times" w:cs="Times New Roman"/>
      <w:kern w:val="0"/>
      <w:sz w:val="24"/>
      <w:szCs w:val="20"/>
      <w:lang w:val="nl-NL"/>
    </w:rPr>
  </w:style>
  <w:style w:type="paragraph" w:customStyle="1" w:styleId="536">
    <w:name w:val="Char Char2"/>
    <w:basedOn w:val="1"/>
    <w:uiPriority w:val="0"/>
    <w:rPr>
      <w:rFonts w:ascii="Tahoma" w:hAnsi="Tahoma" w:cs="Times New Roman"/>
      <w:sz w:val="24"/>
      <w:szCs w:val="20"/>
    </w:rPr>
  </w:style>
  <w:style w:type="paragraph" w:customStyle="1" w:styleId="537">
    <w:name w:val="xl27"/>
    <w:basedOn w:val="1"/>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538">
    <w:name w:val="xl6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幼圆" w:hAnsi="宋体" w:eastAsia="幼圆" w:cs="Times New Roman"/>
      <w:kern w:val="0"/>
      <w:sz w:val="32"/>
      <w:szCs w:val="32"/>
    </w:rPr>
  </w:style>
  <w:style w:type="paragraph" w:customStyle="1" w:styleId="539">
    <w:name w:val="文字 Char Char Char"/>
    <w:basedOn w:val="1"/>
    <w:uiPriority w:val="0"/>
    <w:pPr>
      <w:tabs>
        <w:tab w:val="left" w:pos="8520"/>
      </w:tabs>
      <w:spacing w:line="312" w:lineRule="auto"/>
      <w:ind w:right="-210" w:firstLine="556"/>
    </w:pPr>
    <w:rPr>
      <w:rFonts w:ascii="Calibri" w:hAnsi="Calibri" w:eastAsia="Calibri" w:cs="Droid Sans"/>
      <w:sz w:val="28"/>
      <w:szCs w:val="20"/>
    </w:rPr>
  </w:style>
  <w:style w:type="paragraph" w:customStyle="1" w:styleId="540">
    <w:name w:val="xl91"/>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541">
    <w:name w:val="xl5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542">
    <w:name w:val="xl3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543">
    <w:name w:val="lift_top"/>
    <w:basedOn w:val="1"/>
    <w:uiPriority w:val="0"/>
    <w:pPr>
      <w:widowControl/>
      <w:spacing w:before="100" w:beforeAutospacing="1" w:after="100" w:afterAutospacing="1"/>
      <w:jc w:val="left"/>
    </w:pPr>
    <w:rPr>
      <w:rFonts w:ascii="ˎ̥" w:hAnsi="ˎ̥" w:cs="Times New Roman"/>
      <w:color w:val="000099"/>
      <w:kern w:val="0"/>
      <w:sz w:val="9"/>
      <w:szCs w:val="20"/>
    </w:rPr>
  </w:style>
  <w:style w:type="paragraph" w:customStyle="1" w:styleId="544">
    <w:name w:val="Char Char Char Char Char Char Char1 Char"/>
    <w:basedOn w:val="1"/>
    <w:uiPriority w:val="0"/>
    <w:rPr>
      <w:rFonts w:ascii="Tahoma" w:hAnsi="Tahoma" w:cs="Times New Roman"/>
      <w:sz w:val="24"/>
      <w:szCs w:val="20"/>
    </w:rPr>
  </w:style>
  <w:style w:type="paragraph" w:customStyle="1" w:styleId="545">
    <w:name w:val="xl262"/>
    <w:basedOn w:val="1"/>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546">
    <w:name w:val="Char1 Char Char Char Char Char Char1"/>
    <w:basedOn w:val="1"/>
    <w:uiPriority w:val="0"/>
    <w:rPr>
      <w:rFonts w:ascii="Tahoma" w:hAnsi="Tahoma" w:cs="Times New Roman"/>
      <w:sz w:val="24"/>
      <w:szCs w:val="20"/>
    </w:rPr>
  </w:style>
  <w:style w:type="paragraph" w:customStyle="1" w:styleId="547">
    <w:name w:val="Char12"/>
    <w:basedOn w:val="1"/>
    <w:uiPriority w:val="0"/>
    <w:rPr>
      <w:rFonts w:ascii="Tahoma" w:hAnsi="Tahoma" w:cs="Times New Roman"/>
      <w:sz w:val="24"/>
      <w:szCs w:val="20"/>
    </w:rPr>
  </w:style>
  <w:style w:type="paragraph" w:customStyle="1" w:styleId="548">
    <w:name w:val="Char Char Char Char Char"/>
    <w:basedOn w:val="1"/>
    <w:uiPriority w:val="0"/>
    <w:rPr>
      <w:rFonts w:ascii="Tahoma" w:hAnsi="Tahoma" w:cs="Times New Roman"/>
      <w:sz w:val="24"/>
      <w:szCs w:val="20"/>
    </w:rPr>
  </w:style>
  <w:style w:type="paragraph" w:customStyle="1" w:styleId="549">
    <w:name w:val="xl83"/>
    <w:basedOn w:val="1"/>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22"/>
      <w:szCs w:val="22"/>
    </w:rPr>
  </w:style>
  <w:style w:type="paragraph" w:customStyle="1" w:styleId="550">
    <w:name w:val="l_title"/>
    <w:basedOn w:val="1"/>
    <w:uiPriority w:val="0"/>
    <w:pPr>
      <w:widowControl/>
      <w:spacing w:before="100" w:beforeAutospacing="1" w:after="100" w:afterAutospacing="1"/>
      <w:jc w:val="left"/>
    </w:pPr>
    <w:rPr>
      <w:rFonts w:ascii="ˎ̥" w:hAnsi="ˎ̥" w:cs="Times New Roman"/>
      <w:color w:val="000000"/>
      <w:kern w:val="0"/>
      <w:sz w:val="18"/>
      <w:szCs w:val="20"/>
    </w:rPr>
  </w:style>
  <w:style w:type="paragraph" w:customStyle="1" w:styleId="551">
    <w:name w:val="attr-list-hd1"/>
    <w:basedOn w:val="1"/>
    <w:uiPriority w:val="0"/>
    <w:pPr>
      <w:widowControl/>
      <w:spacing w:before="100" w:beforeAutospacing="1" w:after="100" w:afterAutospacing="1" w:line="330" w:lineRule="atLeast"/>
      <w:jc w:val="left"/>
    </w:pPr>
    <w:rPr>
      <w:rFonts w:ascii="宋体" w:hAnsi="宋体" w:cs="宋体"/>
      <w:color w:val="999999"/>
      <w:kern w:val="0"/>
      <w:sz w:val="24"/>
    </w:rPr>
  </w:style>
  <w:style w:type="paragraph" w:customStyle="1" w:styleId="552">
    <w:name w:val="xl53"/>
    <w:basedOn w:val="1"/>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楷体_GB2312"/>
      <w:kern w:val="0"/>
      <w:sz w:val="24"/>
    </w:rPr>
  </w:style>
  <w:style w:type="paragraph" w:customStyle="1" w:styleId="553">
    <w:name w:val="aa"/>
    <w:basedOn w:val="1"/>
    <w:uiPriority w:val="0"/>
    <w:pPr>
      <w:widowControl/>
      <w:spacing w:before="100" w:beforeAutospacing="1" w:after="100" w:afterAutospacing="1"/>
      <w:jc w:val="left"/>
    </w:pPr>
    <w:rPr>
      <w:rFonts w:hint="eastAsia" w:ascii="宋体" w:hAnsi="宋体" w:cs="Times New Roman"/>
      <w:kern w:val="0"/>
      <w:sz w:val="18"/>
      <w:szCs w:val="18"/>
    </w:rPr>
  </w:style>
  <w:style w:type="paragraph" w:customStyle="1" w:styleId="554">
    <w:name w:val="Char Char Char Char Char Char Char Char Char Char Char Char Char Char Char Char1"/>
    <w:basedOn w:val="1"/>
    <w:uiPriority w:val="0"/>
    <w:pPr>
      <w:snapToGrid w:val="0"/>
      <w:spacing w:line="360" w:lineRule="auto"/>
      <w:ind w:firstLine="200" w:firstLineChars="200"/>
    </w:pPr>
    <w:rPr>
      <w:rFonts w:ascii="Tahoma" w:hAnsi="Tahoma" w:cs="宋体"/>
      <w:sz w:val="28"/>
      <w:szCs w:val="28"/>
    </w:rPr>
  </w:style>
  <w:style w:type="paragraph" w:customStyle="1" w:styleId="555">
    <w:name w:val="无间隔1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56">
    <w:name w:val="TOC 标题1"/>
    <w:basedOn w:val="4"/>
    <w:next w:val="1"/>
    <w:unhideWhenUsed/>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557">
    <w:name w:val="_Style 2"/>
    <w:basedOn w:val="1"/>
    <w:qFormat/>
    <w:uiPriority w:val="0"/>
    <w:pPr>
      <w:ind w:firstLine="420" w:firstLineChars="200"/>
    </w:pPr>
    <w:rPr>
      <w:rFonts w:cs="Droid Sans"/>
      <w:szCs w:val="20"/>
    </w:rPr>
  </w:style>
  <w:style w:type="paragraph" w:customStyle="1" w:styleId="558">
    <w:name w:val="xl90"/>
    <w:basedOn w:val="1"/>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559">
    <w:name w:val="D标1"/>
    <w:basedOn w:val="4"/>
    <w:next w:val="1"/>
    <w:uiPriority w:val="0"/>
    <w:pPr>
      <w:keepLines w:val="0"/>
      <w:pageBreakBefore/>
      <w:widowControl/>
      <w:tabs>
        <w:tab w:val="left" w:pos="360"/>
        <w:tab w:val="left" w:pos="425"/>
      </w:tabs>
      <w:autoSpaceDE w:val="0"/>
      <w:autoSpaceDN w:val="0"/>
      <w:adjustRightInd w:val="0"/>
      <w:spacing w:before="360" w:after="240" w:line="315" w:lineRule="atLeast"/>
      <w:ind w:left="360" w:hanging="360"/>
      <w:jc w:val="center"/>
    </w:pPr>
    <w:rPr>
      <w:rFonts w:ascii="Arial" w:hAnsi="Arial" w:eastAsia="Arial" w:cs="Droid Sans"/>
      <w:b w:val="0"/>
      <w:bCs w:val="0"/>
      <w:kern w:val="0"/>
      <w:sz w:val="36"/>
      <w:szCs w:val="20"/>
    </w:rPr>
  </w:style>
  <w:style w:type="paragraph" w:customStyle="1" w:styleId="560">
    <w:name w:val="Char Char11"/>
    <w:basedOn w:val="1"/>
    <w:uiPriority w:val="0"/>
    <w:rPr>
      <w:rFonts w:ascii="Tahoma" w:hAnsi="Tahoma" w:cs="Times New Roman"/>
      <w:sz w:val="24"/>
      <w:szCs w:val="20"/>
    </w:rPr>
  </w:style>
  <w:style w:type="paragraph" w:customStyle="1" w:styleId="561">
    <w:name w:val="Char Char Char Char Char Char Char Char Char Char"/>
    <w:basedOn w:val="1"/>
    <w:uiPriority w:val="0"/>
    <w:pPr>
      <w:widowControl/>
      <w:spacing w:after="160" w:line="240" w:lineRule="exact"/>
      <w:jc w:val="left"/>
    </w:pPr>
    <w:rPr>
      <w:rFonts w:cs="Times New Roman"/>
      <w:szCs w:val="20"/>
    </w:rPr>
  </w:style>
  <w:style w:type="paragraph" w:customStyle="1" w:styleId="562">
    <w:name w:val="p15"/>
    <w:basedOn w:val="1"/>
    <w:uiPriority w:val="0"/>
    <w:pPr>
      <w:widowControl/>
      <w:spacing w:line="360" w:lineRule="auto"/>
      <w:ind w:firstLine="420"/>
      <w:jc w:val="left"/>
    </w:pPr>
    <w:rPr>
      <w:rFonts w:cs="Times New Roman"/>
      <w:kern w:val="0"/>
      <w:sz w:val="24"/>
    </w:rPr>
  </w:style>
  <w:style w:type="paragraph" w:customStyle="1" w:styleId="563">
    <w:name w:val="样式 标题 9 +"/>
    <w:basedOn w:val="564"/>
    <w:uiPriority w:val="0"/>
    <w:pPr/>
  </w:style>
  <w:style w:type="paragraph" w:customStyle="1" w:styleId="564">
    <w:name w:val="标题9"/>
    <w:basedOn w:val="11"/>
    <w:next w:val="1"/>
    <w:uiPriority w:val="0"/>
    <w:pPr>
      <w:tabs>
        <w:tab w:val="clear" w:pos="1584"/>
      </w:tabs>
      <w:ind w:left="1584" w:hanging="1584"/>
    </w:pPr>
    <w:rPr>
      <w:rFonts w:ascii="Cambria" w:hAnsi="Cambria" w:eastAsia="宋体"/>
      <w:lang w:eastAsia="en-US"/>
    </w:rPr>
  </w:style>
  <w:style w:type="paragraph" w:customStyle="1" w:styleId="565">
    <w:name w:val="p22"/>
    <w:basedOn w:val="1"/>
    <w:uiPriority w:val="0"/>
    <w:pPr>
      <w:widowControl/>
      <w:spacing w:before="240" w:after="60"/>
      <w:jc w:val="center"/>
    </w:pPr>
    <w:rPr>
      <w:rFonts w:ascii="Cambria" w:hAnsi="Cambria" w:cs="宋体"/>
      <w:b/>
      <w:bCs/>
      <w:kern w:val="0"/>
      <w:sz w:val="32"/>
      <w:szCs w:val="32"/>
    </w:rPr>
  </w:style>
  <w:style w:type="paragraph" w:customStyle="1" w:styleId="566">
    <w:name w:val="1"/>
    <w:basedOn w:val="1"/>
    <w:next w:val="1"/>
    <w:uiPriority w:val="0"/>
    <w:rPr>
      <w:rFonts w:cs="Times New Roman"/>
      <w:szCs w:val="20"/>
    </w:rPr>
  </w:style>
  <w:style w:type="paragraph" w:customStyle="1" w:styleId="567">
    <w:name w:val="空半行"/>
    <w:basedOn w:val="1"/>
    <w:uiPriority w:val="0"/>
    <w:pPr>
      <w:adjustRightInd w:val="0"/>
      <w:spacing w:line="120" w:lineRule="exact"/>
      <w:textAlignment w:val="baseline"/>
    </w:pPr>
    <w:rPr>
      <w:rFonts w:eastAsia="仿宋_GB2312" w:cs="Times New Roman"/>
      <w:color w:val="FFFFFF"/>
      <w:kern w:val="0"/>
      <w:sz w:val="30"/>
      <w:szCs w:val="20"/>
    </w:rPr>
  </w:style>
  <w:style w:type="paragraph" w:customStyle="1" w:styleId="568">
    <w:name w:val="xl8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569">
    <w:name w:val="规范"/>
    <w:basedOn w:val="1"/>
    <w:next w:val="1"/>
    <w:uiPriority w:val="0"/>
    <w:pPr>
      <w:tabs>
        <w:tab w:val="left" w:pos="1140"/>
      </w:tabs>
      <w:spacing w:line="288" w:lineRule="auto"/>
      <w:ind w:left="1140"/>
      <w:jc w:val="left"/>
    </w:pPr>
    <w:rPr>
      <w:rFonts w:cs="Times New Roman"/>
      <w:sz w:val="24"/>
    </w:rPr>
  </w:style>
  <w:style w:type="paragraph" w:customStyle="1" w:styleId="570">
    <w:name w:val="Char1 Char Char Char"/>
    <w:basedOn w:val="1"/>
    <w:uiPriority w:val="0"/>
    <w:rPr>
      <w:rFonts w:cs="Times New Roman"/>
      <w:szCs w:val="20"/>
    </w:rPr>
  </w:style>
  <w:style w:type="paragraph" w:customStyle="1" w:styleId="571">
    <w:name w:val="CM51"/>
    <w:basedOn w:val="106"/>
    <w:next w:val="106"/>
    <w:uiPriority w:val="0"/>
    <w:pPr>
      <w:spacing w:after="103"/>
    </w:pPr>
    <w:rPr>
      <w:rFonts w:ascii="黑体" w:hAnsi="Calibri" w:eastAsia="黑体" w:cs="Times New Roman"/>
      <w:color w:val="auto"/>
      <w:szCs w:val="22"/>
    </w:rPr>
  </w:style>
  <w:style w:type="paragraph" w:customStyle="1" w:styleId="572">
    <w:name w:val="样式 标题6 + 左"/>
    <w:basedOn w:val="336"/>
    <w:uiPriority w:val="0"/>
    <w:pPr>
      <w:spacing w:line="319" w:lineRule="auto"/>
      <w:jc w:val="left"/>
    </w:pPr>
  </w:style>
  <w:style w:type="paragraph" w:customStyle="1" w:styleId="573">
    <w:name w:val="xl4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2"/>
      <w:szCs w:val="22"/>
    </w:rPr>
  </w:style>
  <w:style w:type="paragraph" w:customStyle="1" w:styleId="574">
    <w:name w:val="¤º¤å"/>
    <w:uiPriority w:val="0"/>
    <w:pPr>
      <w:widowControl w:val="0"/>
      <w:overflowPunct w:val="0"/>
      <w:autoSpaceDE w:val="0"/>
      <w:autoSpaceDN w:val="0"/>
      <w:adjustRightInd w:val="0"/>
      <w:spacing w:line="360" w:lineRule="atLeast"/>
      <w:textAlignment w:val="baseline"/>
    </w:pPr>
    <w:rPr>
      <w:rFonts w:ascii="Wingdings" w:hAnsi="Wingdings" w:eastAsia="Arial Unicode MS" w:cs="Droid Sans"/>
      <w:kern w:val="0"/>
      <w:sz w:val="24"/>
      <w:szCs w:val="20"/>
      <w:lang w:val="en-US" w:eastAsia="zh-TW" w:bidi="ar-SA"/>
    </w:rPr>
  </w:style>
  <w:style w:type="paragraph" w:customStyle="1" w:styleId="575">
    <w:name w:val="项目编号A"/>
    <w:basedOn w:val="1"/>
    <w:qFormat/>
    <w:uiPriority w:val="0"/>
    <w:pPr>
      <w:tabs>
        <w:tab w:val="left" w:pos="709"/>
      </w:tabs>
      <w:ind w:left="480"/>
    </w:pPr>
    <w:rPr>
      <w:rFonts w:ascii="Arial" w:hAnsi="Arial" w:cs="Times New Roman"/>
      <w:kern w:val="0"/>
      <w:szCs w:val="20"/>
    </w:rPr>
  </w:style>
  <w:style w:type="paragraph" w:customStyle="1" w:styleId="576">
    <w:name w:val="1 Char"/>
    <w:basedOn w:val="1"/>
    <w:uiPriority w:val="0"/>
    <w:rPr>
      <w:rFonts w:ascii="Tahoma" w:hAnsi="Tahoma" w:cs="Times New Roman"/>
      <w:sz w:val="24"/>
      <w:szCs w:val="20"/>
    </w:rPr>
  </w:style>
  <w:style w:type="paragraph" w:customStyle="1" w:styleId="577">
    <w:name w:val="NNN Char Char Char1 Char Char Char Char Char Char"/>
    <w:basedOn w:val="1"/>
    <w:uiPriority w:val="0"/>
    <w:pPr>
      <w:tabs>
        <w:tab w:val="left" w:pos="360"/>
      </w:tabs>
    </w:pPr>
    <w:rPr>
      <w:rFonts w:cs="Times New Roman"/>
      <w:sz w:val="24"/>
    </w:rPr>
  </w:style>
  <w:style w:type="paragraph" w:customStyle="1" w:styleId="578">
    <w:name w:val="样式 小四"/>
    <w:basedOn w:val="1"/>
    <w:uiPriority w:val="0"/>
    <w:pPr>
      <w:ind w:firstLine="480" w:firstLineChars="200"/>
    </w:pPr>
    <w:rPr>
      <w:rFonts w:cs="Times New Roman"/>
      <w:sz w:val="24"/>
      <w:szCs w:val="20"/>
    </w:rPr>
  </w:style>
  <w:style w:type="paragraph" w:customStyle="1" w:styleId="579">
    <w:name w:val="元正正文标题2"/>
    <w:basedOn w:val="6"/>
    <w:uiPriority w:val="0"/>
    <w:pPr>
      <w:keepNext w:val="0"/>
      <w:keepLines w:val="0"/>
      <w:adjustRightInd w:val="0"/>
      <w:snapToGrid w:val="0"/>
      <w:spacing w:before="0" w:after="0" w:line="360" w:lineRule="auto"/>
      <w:jc w:val="center"/>
      <w:outlineLvl w:val="9"/>
    </w:pPr>
    <w:rPr>
      <w:rFonts w:ascii="Calibri" w:hAnsi="Calibri" w:eastAsia="宋体" w:cs="Droid Sans"/>
      <w:bCs w:val="0"/>
      <w:sz w:val="32"/>
      <w:szCs w:val="20"/>
    </w:rPr>
  </w:style>
  <w:style w:type="paragraph" w:customStyle="1" w:styleId="580">
    <w:name w:val="样式 标题 7 +"/>
    <w:basedOn w:val="9"/>
    <w:uiPriority w:val="0"/>
    <w:pPr>
      <w:spacing w:before="120" w:line="360" w:lineRule="auto"/>
      <w:ind w:right="0" w:rightChars="0" w:firstLine="464" w:firstLineChars="225"/>
      <w:jc w:val="center"/>
    </w:pPr>
    <w:rPr>
      <w:rFonts w:eastAsia="宋体" w:cs="宋体"/>
      <w:spacing w:val="0"/>
      <w:lang w:eastAsia="en-US"/>
    </w:rPr>
  </w:style>
  <w:style w:type="paragraph" w:customStyle="1" w:styleId="581">
    <w:name w:val="默认段落字体 Para Char Char Char Char Char Char Char"/>
    <w:basedOn w:val="1"/>
    <w:uiPriority w:val="0"/>
    <w:rPr>
      <w:rFonts w:ascii="MS Mincho" w:hAnsi="MS Mincho" w:cs="Droid Sans"/>
      <w:sz w:val="24"/>
      <w:szCs w:val="20"/>
    </w:rPr>
  </w:style>
  <w:style w:type="paragraph" w:customStyle="1" w:styleId="582">
    <w:name w:val="彩色列表 - 着色 11"/>
    <w:basedOn w:val="1"/>
    <w:qFormat/>
    <w:uiPriority w:val="0"/>
    <w:pPr>
      <w:ind w:firstLine="420" w:firstLineChars="200"/>
    </w:pPr>
    <w:rPr>
      <w:rFonts w:cs="Times New Roman"/>
    </w:rPr>
  </w:style>
  <w:style w:type="paragraph" w:customStyle="1" w:styleId="583">
    <w:name w:val="xl5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4"/>
    </w:rPr>
  </w:style>
  <w:style w:type="paragraph" w:customStyle="1" w:styleId="584">
    <w:name w:val="xl251"/>
    <w:basedOn w:val="1"/>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585">
    <w:name w:val="xl4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Arial Unicode MS" w:hAnsi="Arial Unicode MS" w:eastAsia="Arial Unicode MS" w:cs="楷体_GB2312"/>
      <w:kern w:val="0"/>
      <w:sz w:val="22"/>
      <w:szCs w:val="22"/>
    </w:rPr>
  </w:style>
  <w:style w:type="paragraph" w:customStyle="1" w:styleId="586">
    <w:name w:val="black"/>
    <w:basedOn w:val="1"/>
    <w:uiPriority w:val="0"/>
    <w:pPr>
      <w:widowControl/>
      <w:spacing w:before="100" w:beforeAutospacing="1" w:after="100" w:afterAutospacing="1"/>
      <w:jc w:val="left"/>
    </w:pPr>
    <w:rPr>
      <w:rFonts w:ascii="ˎ̥" w:hAnsi="ˎ̥" w:cs="Times New Roman"/>
      <w:color w:val="000066"/>
      <w:kern w:val="0"/>
      <w:sz w:val="18"/>
      <w:szCs w:val="20"/>
    </w:rPr>
  </w:style>
  <w:style w:type="paragraph" w:customStyle="1" w:styleId="587">
    <w:name w:val="reader-word-layer reader-word-s1-13"/>
    <w:basedOn w:val="1"/>
    <w:uiPriority w:val="0"/>
    <w:pPr>
      <w:widowControl/>
      <w:spacing w:before="100" w:beforeAutospacing="1" w:after="100" w:afterAutospacing="1"/>
      <w:jc w:val="left"/>
    </w:pPr>
    <w:rPr>
      <w:rFonts w:ascii="宋体" w:hAnsi="宋体" w:cs="宋体"/>
      <w:kern w:val="0"/>
      <w:sz w:val="24"/>
    </w:rPr>
  </w:style>
  <w:style w:type="paragraph" w:customStyle="1" w:styleId="588">
    <w:name w:val="修订1"/>
    <w:uiPriority w:val="0"/>
    <w:rPr>
      <w:rFonts w:ascii="Times New Roman" w:hAnsi="Times New Roman" w:eastAsia="宋体" w:cs="Times New Roman"/>
      <w:kern w:val="2"/>
      <w:sz w:val="21"/>
      <w:szCs w:val="24"/>
      <w:lang w:val="en-US" w:eastAsia="zh-CN" w:bidi="ar-SA"/>
    </w:rPr>
  </w:style>
  <w:style w:type="paragraph" w:customStyle="1" w:styleId="589">
    <w:name w:val="样式 小四 段前: 5 磅 段后: 5 磅 首行缩进:  2 字符"/>
    <w:basedOn w:val="1"/>
    <w:uiPriority w:val="0"/>
    <w:pPr>
      <w:spacing w:before="100" w:after="50" w:afterLines="50" w:line="360" w:lineRule="auto"/>
    </w:pPr>
    <w:rPr>
      <w:rFonts w:ascii="Calibri" w:hAnsi="Calibri" w:cs="Droid Sans"/>
      <w:kern w:val="0"/>
      <w:sz w:val="24"/>
      <w:szCs w:val="20"/>
    </w:rPr>
  </w:style>
  <w:style w:type="paragraph" w:customStyle="1" w:styleId="590">
    <w:name w:val="_Style 191"/>
    <w:next w:val="1"/>
    <w:uiPriority w:val="99"/>
    <w:pPr>
      <w:widowControl w:val="0"/>
      <w:jc w:val="both"/>
    </w:pPr>
    <w:rPr>
      <w:rFonts w:ascii="Times New Roman" w:hAnsi="Times New Roman" w:eastAsia="宋体" w:cs="Times New Roman"/>
      <w:kern w:val="2"/>
      <w:sz w:val="21"/>
      <w:szCs w:val="20"/>
      <w:lang w:val="en-US" w:eastAsia="zh-CN" w:bidi="ar-SA"/>
    </w:rPr>
  </w:style>
  <w:style w:type="paragraph" w:customStyle="1" w:styleId="591">
    <w:name w:val="标题 31"/>
    <w:basedOn w:val="1"/>
    <w:next w:val="1"/>
    <w:unhideWhenUsed/>
    <w:qFormat/>
    <w:uiPriority w:val="9"/>
    <w:pPr>
      <w:keepNext/>
      <w:keepLines/>
      <w:spacing w:before="260" w:after="260" w:line="416" w:lineRule="auto"/>
      <w:ind w:left="780" w:hanging="360"/>
      <w:outlineLvl w:val="2"/>
    </w:pPr>
    <w:rPr>
      <w:rFonts w:ascii="Calibri" w:hAnsi="Calibri" w:cs="Times New Roman"/>
      <w:b/>
      <w:bCs/>
      <w:sz w:val="28"/>
      <w:szCs w:val="32"/>
    </w:rPr>
  </w:style>
  <w:style w:type="paragraph" w:customStyle="1" w:styleId="592">
    <w:name w:val="_Style 13"/>
    <w:basedOn w:val="1"/>
    <w:uiPriority w:val="0"/>
    <w:pPr>
      <w:tabs>
        <w:tab w:val="left" w:pos="425"/>
      </w:tabs>
      <w:ind w:left="425" w:hanging="425"/>
    </w:pPr>
    <w:rPr>
      <w:rFonts w:cs="Droid Sans"/>
      <w:sz w:val="18"/>
      <w:szCs w:val="20"/>
    </w:rPr>
  </w:style>
  <w:style w:type="paragraph" w:customStyle="1" w:styleId="593">
    <w:name w:val="普通(Web)2"/>
    <w:basedOn w:val="1"/>
    <w:uiPriority w:val="0"/>
    <w:pPr>
      <w:widowControl/>
      <w:spacing w:before="88" w:after="100" w:afterAutospacing="1" w:line="316" w:lineRule="atLeast"/>
      <w:jc w:val="left"/>
    </w:pPr>
    <w:rPr>
      <w:rFonts w:ascii="宋体" w:hAnsi="宋体" w:cs="宋体"/>
      <w:kern w:val="0"/>
      <w:sz w:val="23"/>
      <w:szCs w:val="23"/>
    </w:rPr>
  </w:style>
  <w:style w:type="paragraph" w:customStyle="1" w:styleId="594">
    <w:name w:val="样式 标题8 + 段前: 0.5 行 段后: 0.5 行"/>
    <w:basedOn w:val="480"/>
    <w:next w:val="1"/>
    <w:uiPriority w:val="0"/>
    <w:pPr>
      <w:ind w:left="0" w:firstLine="0"/>
    </w:pPr>
    <w:rPr>
      <w:rFonts w:cs="宋体"/>
    </w:rPr>
  </w:style>
  <w:style w:type="paragraph" w:customStyle="1" w:styleId="595">
    <w:name w:val="xl25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596">
    <w:name w:val="about_main1"/>
    <w:basedOn w:val="1"/>
    <w:uiPriority w:val="0"/>
    <w:pPr>
      <w:widowControl/>
      <w:spacing w:before="24" w:after="100" w:afterAutospacing="1"/>
      <w:jc w:val="left"/>
    </w:pPr>
    <w:rPr>
      <w:rFonts w:ascii="宋体" w:hAnsi="宋体" w:cs="宋体"/>
      <w:kern w:val="0"/>
      <w:sz w:val="24"/>
    </w:rPr>
  </w:style>
  <w:style w:type="paragraph" w:customStyle="1" w:styleId="597">
    <w:name w:val="样式 标题 8 + 左"/>
    <w:basedOn w:val="10"/>
    <w:uiPriority w:val="0"/>
    <w:pPr>
      <w:tabs>
        <w:tab w:val="clear" w:pos="1440"/>
      </w:tabs>
      <w:spacing w:line="319" w:lineRule="auto"/>
      <w:ind w:left="1440" w:hanging="1440"/>
      <w:jc w:val="left"/>
    </w:pPr>
    <w:rPr>
      <w:rFonts w:ascii="Cambria" w:hAnsi="Cambria" w:eastAsia="宋体" w:cs="宋体"/>
      <w:szCs w:val="20"/>
      <w:lang w:eastAsia="en-US"/>
    </w:rPr>
  </w:style>
  <w:style w:type="paragraph" w:customStyle="1" w:styleId="598">
    <w:name w:val="PP 行"/>
    <w:basedOn w:val="46"/>
    <w:uiPriority w:val="0"/>
  </w:style>
  <w:style w:type="paragraph" w:customStyle="1" w:styleId="599">
    <w:name w:val="xl2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2"/>
      <w:szCs w:val="22"/>
    </w:rPr>
  </w:style>
  <w:style w:type="paragraph" w:customStyle="1" w:styleId="600">
    <w:name w:val="Char1 Char Char Char1"/>
    <w:basedOn w:val="1"/>
    <w:uiPriority w:val="0"/>
    <w:rPr>
      <w:rFonts w:ascii="Tahoma" w:hAnsi="Tahoma" w:cs="Times New Roman"/>
      <w:sz w:val="24"/>
      <w:szCs w:val="20"/>
    </w:rPr>
  </w:style>
  <w:style w:type="paragraph" w:customStyle="1" w:styleId="601">
    <w:name w:val="样式4"/>
    <w:basedOn w:val="1"/>
    <w:uiPriority w:val="0"/>
    <w:pPr>
      <w:spacing w:after="50" w:afterLines="50" w:line="360" w:lineRule="auto"/>
      <w:ind w:left="839" w:right="227"/>
      <w:textAlignment w:val="center"/>
    </w:pPr>
    <w:rPr>
      <w:rFonts w:ascii="Arial" w:hAnsi="Arial" w:eastAsia="Arial" w:cs="Droid Sans"/>
      <w:spacing w:val="20"/>
      <w:sz w:val="24"/>
      <w:szCs w:val="20"/>
    </w:rPr>
  </w:style>
  <w:style w:type="paragraph" w:customStyle="1" w:styleId="602">
    <w:name w:val="xl4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Arial Unicode MS" w:hAnsi="Arial Unicode MS" w:eastAsia="Arial Unicode MS" w:cs="楷体_GB2312"/>
      <w:kern w:val="0"/>
      <w:sz w:val="22"/>
      <w:szCs w:val="22"/>
    </w:rPr>
  </w:style>
  <w:style w:type="paragraph" w:customStyle="1" w:styleId="603">
    <w:name w:val="正文文本缩进1"/>
    <w:basedOn w:val="1"/>
    <w:uiPriority w:val="0"/>
    <w:pPr>
      <w:ind w:firstLine="645"/>
    </w:pPr>
    <w:rPr>
      <w:rFonts w:ascii="楷体_GB2312" w:eastAsia="楷体_GB2312" w:cs="Times New Roman"/>
      <w:sz w:val="32"/>
      <w:szCs w:val="20"/>
    </w:rPr>
  </w:style>
  <w:style w:type="paragraph" w:customStyle="1" w:styleId="604">
    <w:name w:val="首行缩进"/>
    <w:basedOn w:val="1"/>
    <w:uiPriority w:val="0"/>
    <w:pPr>
      <w:spacing w:line="360" w:lineRule="auto"/>
      <w:ind w:firstLine="420" w:firstLineChars="200"/>
    </w:pPr>
    <w:rPr>
      <w:rFonts w:ascii="宋体" w:hAnsi="宋体" w:cs="Times New Roman"/>
    </w:rPr>
  </w:style>
  <w:style w:type="paragraph" w:customStyle="1" w:styleId="605">
    <w:name w:val="默认段落字体 Para Char"/>
    <w:basedOn w:val="1"/>
    <w:uiPriority w:val="0"/>
    <w:rPr>
      <w:rFonts w:cs="Times New Roman"/>
      <w:szCs w:val="20"/>
    </w:rPr>
  </w:style>
  <w:style w:type="paragraph" w:customStyle="1" w:styleId="606">
    <w:name w:val="样式 Arial 左侧:  2 字符 行距: 固定值 29 磅"/>
    <w:basedOn w:val="1"/>
    <w:uiPriority w:val="0"/>
    <w:pPr>
      <w:adjustRightInd w:val="0"/>
      <w:spacing w:line="580" w:lineRule="exact"/>
      <w:textAlignment w:val="baseline"/>
    </w:pPr>
    <w:rPr>
      <w:rFonts w:ascii="Arial" w:hAnsi="Arial" w:cs="Times New Roman"/>
      <w:kern w:val="0"/>
      <w:sz w:val="24"/>
      <w:szCs w:val="20"/>
    </w:rPr>
  </w:style>
  <w:style w:type="paragraph" w:customStyle="1" w:styleId="607">
    <w:name w:val="xl23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0"/>
      <w:szCs w:val="20"/>
    </w:rPr>
  </w:style>
  <w:style w:type="paragraph" w:customStyle="1" w:styleId="608">
    <w:name w:val="xl81"/>
    <w:basedOn w:val="1"/>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609">
    <w:name w:val="文字"/>
    <w:basedOn w:val="1"/>
    <w:uiPriority w:val="0"/>
    <w:pPr>
      <w:tabs>
        <w:tab w:val="left" w:pos="8520"/>
      </w:tabs>
      <w:spacing w:line="312" w:lineRule="auto"/>
      <w:ind w:right="-210" w:firstLine="556"/>
    </w:pPr>
    <w:rPr>
      <w:rFonts w:ascii="Calibri" w:hAnsi="Calibri" w:eastAsia="Calibri" w:cs="Droid Sans"/>
      <w:sz w:val="28"/>
      <w:szCs w:val="20"/>
    </w:rPr>
  </w:style>
  <w:style w:type="paragraph" w:customStyle="1" w:styleId="610">
    <w:name w:val="Char Char Char1"/>
    <w:basedOn w:val="1"/>
    <w:uiPriority w:val="0"/>
    <w:rPr>
      <w:rFonts w:ascii="Tahoma" w:hAnsi="Tahoma" w:cs="Times New Roman"/>
      <w:sz w:val="24"/>
      <w:szCs w:val="20"/>
    </w:rPr>
  </w:style>
  <w:style w:type="paragraph" w:customStyle="1" w:styleId="611">
    <w:name w:val="TOC 标题2"/>
    <w:basedOn w:val="4"/>
    <w:next w:val="1"/>
    <w:uiPriority w:val="0"/>
    <w:pPr>
      <w:spacing w:after="260" w:line="360" w:lineRule="auto"/>
      <w:outlineLvl w:val="9"/>
    </w:pPr>
    <w:rPr>
      <w:rFonts w:ascii="Calibri" w:hAnsi="Calibri"/>
      <w:sz w:val="32"/>
    </w:rPr>
  </w:style>
  <w:style w:type="paragraph" w:customStyle="1" w:styleId="612">
    <w:name w:val="编号，四号"/>
    <w:basedOn w:val="139"/>
    <w:uiPriority w:val="0"/>
    <w:pPr>
      <w:ind w:left="840" w:hanging="420"/>
    </w:pPr>
    <w:rPr>
      <w:rFonts w:ascii="Times New Roman" w:hAnsi="Times New Roman"/>
      <w:sz w:val="28"/>
    </w:rPr>
  </w:style>
  <w:style w:type="paragraph" w:customStyle="1" w:styleId="613">
    <w:name w:val="Default Paragraph Char Char Char Char"/>
    <w:basedOn w:val="1"/>
    <w:next w:val="1"/>
    <w:uiPriority w:val="0"/>
    <w:pPr>
      <w:widowControl/>
      <w:spacing w:line="360" w:lineRule="auto"/>
      <w:jc w:val="left"/>
    </w:pPr>
    <w:rPr>
      <w:rFonts w:cs="Times New Roman"/>
      <w:kern w:val="0"/>
      <w:szCs w:val="20"/>
      <w:lang w:eastAsia="en-US"/>
    </w:rPr>
  </w:style>
  <w:style w:type="paragraph" w:customStyle="1" w:styleId="614">
    <w:name w:val="技术方案正文样式"/>
    <w:basedOn w:val="1"/>
    <w:uiPriority w:val="0"/>
    <w:pPr>
      <w:autoSpaceDE w:val="0"/>
      <w:autoSpaceDN w:val="0"/>
      <w:adjustRightInd w:val="0"/>
      <w:spacing w:line="400" w:lineRule="exact"/>
      <w:ind w:firstLine="480" w:firstLineChars="200"/>
    </w:pPr>
    <w:rPr>
      <w:rFonts w:ascii="宋体" w:hAnsi="宋体" w:cs="宋体"/>
      <w:sz w:val="24"/>
      <w:szCs w:val="21"/>
    </w:rPr>
  </w:style>
  <w:style w:type="paragraph" w:customStyle="1" w:styleId="615">
    <w:name w:val="图"/>
    <w:basedOn w:val="1"/>
    <w:uiPriority w:val="0"/>
    <w:pPr>
      <w:keepNext/>
      <w:adjustRightInd w:val="0"/>
      <w:spacing w:before="60" w:after="60" w:line="300" w:lineRule="auto"/>
      <w:jc w:val="center"/>
      <w:textAlignment w:val="center"/>
    </w:pPr>
    <w:rPr>
      <w:rFonts w:cs="Times New Roman"/>
      <w:snapToGrid w:val="0"/>
      <w:spacing w:val="20"/>
      <w:kern w:val="0"/>
      <w:sz w:val="24"/>
      <w:szCs w:val="20"/>
    </w:rPr>
  </w:style>
  <w:style w:type="paragraph" w:customStyle="1" w:styleId="616">
    <w:name w:val="普通(网站)1"/>
    <w:basedOn w:val="1"/>
    <w:uiPriority w:val="0"/>
    <w:pPr>
      <w:widowControl/>
      <w:spacing w:before="75" w:after="75" w:line="432" w:lineRule="auto"/>
    </w:pPr>
    <w:rPr>
      <w:rFonts w:eastAsia="Times New Roman" w:cs="Times New Roman"/>
      <w:kern w:val="0"/>
      <w:sz w:val="24"/>
    </w:rPr>
  </w:style>
  <w:style w:type="paragraph" w:customStyle="1" w:styleId="617">
    <w:name w:val="Char Char Char Char Char Char Char Char Char Char Char Char2"/>
    <w:basedOn w:val="1"/>
    <w:uiPriority w:val="0"/>
    <w:pPr>
      <w:spacing w:line="300" w:lineRule="auto"/>
    </w:pPr>
    <w:rPr>
      <w:rFonts w:ascii="宋体" w:hAnsi="宋体" w:cs="Times New Roman"/>
      <w:b/>
      <w:bCs/>
      <w:color w:val="000000"/>
      <w:spacing w:val="8"/>
      <w:kern w:val="0"/>
      <w:sz w:val="24"/>
    </w:rPr>
  </w:style>
  <w:style w:type="paragraph" w:customStyle="1" w:styleId="618">
    <w:name w:val="xl39"/>
    <w:basedOn w:val="1"/>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eastAsia="Arial Unicode MS" w:cs="楷体_GB2312"/>
      <w:kern w:val="0"/>
      <w:sz w:val="22"/>
      <w:szCs w:val="22"/>
    </w:rPr>
  </w:style>
  <w:style w:type="paragraph" w:customStyle="1" w:styleId="619">
    <w:name w:val="xl3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620">
    <w:name w:val="表格"/>
    <w:basedOn w:val="1"/>
    <w:link w:val="621"/>
    <w:qFormat/>
    <w:uiPriority w:val="0"/>
    <w:pPr>
      <w:snapToGrid w:val="0"/>
      <w:ind w:firstLine="42" w:firstLineChars="21"/>
    </w:pPr>
    <w:rPr>
      <w:rFonts w:ascii="宋体" w:hAnsi="宋体" w:cs="Times New Roman"/>
      <w:kern w:val="0"/>
      <w:sz w:val="20"/>
      <w:szCs w:val="20"/>
    </w:rPr>
  </w:style>
  <w:style w:type="character" w:customStyle="1" w:styleId="621">
    <w:name w:val="表格 字符"/>
    <w:link w:val="620"/>
    <w:uiPriority w:val="0"/>
    <w:rPr>
      <w:rFonts w:ascii="宋体" w:hAnsi="宋体" w:eastAsia="宋体" w:cs="Times New Roman"/>
      <w:kern w:val="0"/>
      <w:sz w:val="20"/>
      <w:szCs w:val="20"/>
    </w:rPr>
  </w:style>
  <w:style w:type="paragraph" w:customStyle="1" w:styleId="622">
    <w:name w:val="默认段落字体 Para Char Char Char Char Char Char Char Char Char Char"/>
    <w:basedOn w:val="22"/>
    <w:uiPriority w:val="0"/>
    <w:pPr>
      <w:shd w:val="clear" w:color="auto" w:fill="auto"/>
    </w:pPr>
    <w:rPr>
      <w:rFonts w:ascii="宋体"/>
      <w:sz w:val="18"/>
      <w:szCs w:val="18"/>
    </w:rPr>
  </w:style>
  <w:style w:type="paragraph" w:customStyle="1" w:styleId="623">
    <w:name w:val="No Spacing1"/>
    <w:qFormat/>
    <w:uiPriority w:val="0"/>
    <w:pPr>
      <w:widowControl w:val="0"/>
      <w:jc w:val="both"/>
    </w:pPr>
    <w:rPr>
      <w:rFonts w:ascii="Times New Roman" w:hAnsi="Times New Roman" w:eastAsia="宋体" w:cs="Calibri"/>
      <w:kern w:val="2"/>
      <w:sz w:val="21"/>
      <w:szCs w:val="21"/>
      <w:lang w:val="en-US" w:eastAsia="zh-CN" w:bidi="ar-SA"/>
    </w:rPr>
  </w:style>
  <w:style w:type="paragraph" w:customStyle="1" w:styleId="624">
    <w:name w:val="news"/>
    <w:basedOn w:val="1"/>
    <w:uiPriority w:val="0"/>
    <w:pPr>
      <w:widowControl/>
      <w:spacing w:before="100" w:beforeAutospacing="1" w:after="100" w:afterAutospacing="1" w:line="165" w:lineRule="atLeast"/>
      <w:jc w:val="left"/>
    </w:pPr>
    <w:rPr>
      <w:rFonts w:ascii="ˎ̥" w:hAnsi="ˎ̥" w:cs="Times New Roman"/>
      <w:color w:val="000000"/>
      <w:kern w:val="0"/>
      <w:sz w:val="11"/>
      <w:szCs w:val="20"/>
    </w:rPr>
  </w:style>
  <w:style w:type="paragraph" w:customStyle="1" w:styleId="625">
    <w:name w:val="简单回函地址"/>
    <w:basedOn w:val="1"/>
    <w:uiPriority w:val="0"/>
    <w:rPr>
      <w:rFonts w:cs="Times New Roman"/>
    </w:rPr>
  </w:style>
  <w:style w:type="paragraph" w:customStyle="1" w:styleId="626">
    <w:name w:val="middle"/>
    <w:basedOn w:val="1"/>
    <w:uiPriority w:val="0"/>
    <w:pPr>
      <w:widowControl/>
      <w:spacing w:before="100" w:beforeAutospacing="1" w:after="100" w:afterAutospacing="1"/>
      <w:jc w:val="left"/>
    </w:pPr>
    <w:rPr>
      <w:rFonts w:ascii="ˎ̥" w:hAnsi="ˎ̥" w:cs="Times New Roman"/>
      <w:color w:val="666666"/>
      <w:kern w:val="0"/>
      <w:sz w:val="18"/>
      <w:szCs w:val="20"/>
    </w:rPr>
  </w:style>
  <w:style w:type="paragraph" w:customStyle="1" w:styleId="627">
    <w:name w:val="Char Char Char Char Char Char Char1"/>
    <w:basedOn w:val="1"/>
    <w:uiPriority w:val="0"/>
    <w:pPr>
      <w:spacing w:line="380" w:lineRule="exact"/>
      <w:ind w:firstLine="200" w:firstLineChars="200"/>
    </w:pPr>
    <w:rPr>
      <w:rFonts w:cs="Times New Roman"/>
    </w:rPr>
  </w:style>
  <w:style w:type="paragraph" w:customStyle="1" w:styleId="628">
    <w:name w:val="bottom"/>
    <w:basedOn w:val="1"/>
    <w:uiPriority w:val="0"/>
    <w:pPr>
      <w:widowControl/>
      <w:spacing w:before="100" w:beforeAutospacing="1" w:after="100" w:afterAutospacing="1"/>
      <w:jc w:val="left"/>
    </w:pPr>
    <w:rPr>
      <w:rFonts w:ascii="ˎ̥" w:hAnsi="ˎ̥" w:cs="Times New Roman"/>
      <w:color w:val="333333"/>
      <w:kern w:val="0"/>
      <w:sz w:val="18"/>
      <w:szCs w:val="20"/>
    </w:rPr>
  </w:style>
  <w:style w:type="paragraph" w:customStyle="1" w:styleId="629">
    <w:name w:val="lift"/>
    <w:basedOn w:val="1"/>
    <w:uiPriority w:val="0"/>
    <w:pPr>
      <w:widowControl/>
      <w:spacing w:before="100" w:beforeAutospacing="1" w:after="100" w:afterAutospacing="1"/>
      <w:jc w:val="left"/>
    </w:pPr>
    <w:rPr>
      <w:rFonts w:ascii="ˎ̥" w:hAnsi="ˎ̥" w:cs="Times New Roman"/>
      <w:color w:val="000099"/>
      <w:kern w:val="0"/>
      <w:sz w:val="9"/>
      <w:szCs w:val="20"/>
    </w:rPr>
  </w:style>
  <w:style w:type="paragraph" w:customStyle="1" w:styleId="630">
    <w:name w:val="Char Char Char Char11"/>
    <w:basedOn w:val="1"/>
    <w:uiPriority w:val="0"/>
    <w:rPr>
      <w:rFonts w:ascii="Tahoma" w:hAnsi="Tahoma" w:cs="Times New Roman"/>
      <w:sz w:val="24"/>
      <w:szCs w:val="20"/>
    </w:rPr>
  </w:style>
  <w:style w:type="paragraph" w:customStyle="1" w:styleId="631">
    <w:name w:val="Char Char"/>
    <w:basedOn w:val="1"/>
    <w:uiPriority w:val="0"/>
    <w:rPr>
      <w:rFonts w:ascii="Tahoma" w:hAnsi="Tahoma" w:cs="Times New Roman"/>
      <w:sz w:val="24"/>
      <w:szCs w:val="20"/>
    </w:rPr>
  </w:style>
  <w:style w:type="paragraph" w:customStyle="1" w:styleId="632">
    <w:name w:val="pa-0"/>
    <w:basedOn w:val="1"/>
    <w:uiPriority w:val="0"/>
    <w:pPr>
      <w:widowControl/>
      <w:spacing w:before="100" w:beforeAutospacing="1" w:after="100" w:afterAutospacing="1"/>
      <w:jc w:val="left"/>
    </w:pPr>
    <w:rPr>
      <w:rFonts w:ascii="宋体" w:hAnsi="宋体" w:cs="宋体"/>
      <w:kern w:val="0"/>
      <w:sz w:val="24"/>
    </w:rPr>
  </w:style>
  <w:style w:type="paragraph" w:customStyle="1" w:styleId="633">
    <w:name w:val="xl8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634">
    <w:name w:val="P标3"/>
    <w:basedOn w:val="5"/>
    <w:uiPriority w:val="0"/>
    <w:pPr>
      <w:keepNext w:val="0"/>
      <w:keepLines w:val="0"/>
      <w:tabs>
        <w:tab w:val="left" w:pos="425"/>
        <w:tab w:val="left" w:pos="570"/>
      </w:tabs>
      <w:autoSpaceDE w:val="0"/>
      <w:autoSpaceDN w:val="0"/>
      <w:adjustRightInd w:val="0"/>
      <w:snapToGrid w:val="0"/>
      <w:spacing w:before="120" w:after="120" w:line="480" w:lineRule="atLeast"/>
      <w:ind w:left="425" w:hanging="425"/>
      <w:jc w:val="both"/>
    </w:pPr>
    <w:rPr>
      <w:rFonts w:ascii="Calibri" w:hAnsi="Calibri" w:cs="Droid Sans"/>
      <w:b w:val="0"/>
      <w:bCs w:val="0"/>
      <w:kern w:val="0"/>
      <w:sz w:val="24"/>
      <w:szCs w:val="20"/>
    </w:rPr>
  </w:style>
  <w:style w:type="paragraph" w:customStyle="1" w:styleId="635">
    <w:name w:val="style22"/>
    <w:basedOn w:val="1"/>
    <w:uiPriority w:val="0"/>
    <w:pPr>
      <w:widowControl/>
      <w:spacing w:before="100" w:beforeAutospacing="1" w:after="100" w:afterAutospacing="1"/>
      <w:jc w:val="left"/>
    </w:pPr>
    <w:rPr>
      <w:rFonts w:ascii="宋体" w:hAnsi="宋体" w:cs="宋体"/>
      <w:b/>
      <w:bCs/>
      <w:color w:val="FF00FF"/>
      <w:kern w:val="0"/>
      <w:sz w:val="18"/>
      <w:szCs w:val="18"/>
    </w:rPr>
  </w:style>
  <w:style w:type="paragraph" w:customStyle="1" w:styleId="636">
    <w:name w:val="xl26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637">
    <w:name w:val="font5"/>
    <w:basedOn w:val="1"/>
    <w:qFormat/>
    <w:uiPriority w:val="0"/>
    <w:pPr>
      <w:widowControl/>
      <w:spacing w:before="100" w:beforeAutospacing="1" w:after="100" w:afterAutospacing="1"/>
      <w:jc w:val="left"/>
    </w:pPr>
    <w:rPr>
      <w:rFonts w:hint="eastAsia" w:ascii="宋体" w:hAnsi="宋体" w:cs="Times New Roman"/>
      <w:kern w:val="0"/>
      <w:sz w:val="18"/>
      <w:szCs w:val="18"/>
    </w:rPr>
  </w:style>
  <w:style w:type="paragraph" w:customStyle="1" w:styleId="638">
    <w:name w:val="Style List + Left:  0 cm Hanging:  0.8 ch1"/>
    <w:basedOn w:val="53"/>
    <w:uiPriority w:val="0"/>
    <w:pPr>
      <w:spacing w:line="360" w:lineRule="auto"/>
      <w:ind w:left="0" w:firstLine="0" w:firstLineChars="0"/>
      <w:jc w:val="left"/>
    </w:pPr>
    <w:rPr>
      <w:rFonts w:ascii="Tahoma" w:hAnsi="Tahoma"/>
      <w:szCs w:val="20"/>
    </w:rPr>
  </w:style>
  <w:style w:type="paragraph" w:customStyle="1" w:styleId="639">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szCs w:val="22"/>
    </w:rPr>
  </w:style>
  <w:style w:type="paragraph" w:customStyle="1" w:styleId="640">
    <w:name w:val="Char Char1 Char Char Char Char Char Char"/>
    <w:basedOn w:val="1"/>
    <w:uiPriority w:val="0"/>
    <w:pPr>
      <w:widowControl/>
      <w:adjustRightInd w:val="0"/>
      <w:snapToGrid w:val="0"/>
      <w:spacing w:line="360" w:lineRule="auto"/>
      <w:ind w:firstLine="601"/>
    </w:pPr>
    <w:rPr>
      <w:rFonts w:ascii="宋体" w:hAnsi="宋体" w:cs="Times New Roman"/>
      <w:color w:val="000000"/>
      <w:kern w:val="0"/>
      <w:sz w:val="24"/>
      <w:szCs w:val="20"/>
    </w:rPr>
  </w:style>
  <w:style w:type="paragraph" w:customStyle="1" w:styleId="641">
    <w:name w:val="Char Char10 Char"/>
    <w:basedOn w:val="1"/>
    <w:uiPriority w:val="0"/>
    <w:rPr>
      <w:rFonts w:cs="Times New Roman"/>
    </w:rPr>
  </w:style>
  <w:style w:type="paragraph" w:customStyle="1" w:styleId="642">
    <w:name w:val="font0"/>
    <w:basedOn w:val="1"/>
    <w:uiPriority w:val="0"/>
    <w:pPr>
      <w:widowControl/>
      <w:spacing w:before="100" w:beforeAutospacing="1" w:after="100" w:afterAutospacing="1"/>
      <w:jc w:val="left"/>
    </w:pPr>
    <w:rPr>
      <w:rFonts w:hint="eastAsia" w:ascii="宋体" w:hAnsi="宋体" w:cs="Times New Roman"/>
      <w:kern w:val="0"/>
      <w:sz w:val="24"/>
    </w:rPr>
  </w:style>
  <w:style w:type="paragraph" w:styleId="643">
    <w:name w:val="No Spacing"/>
    <w:qFormat/>
    <w:uiPriority w:val="1"/>
    <w:pPr>
      <w:adjustRightInd w:val="0"/>
      <w:snapToGrid w:val="0"/>
    </w:pPr>
    <w:rPr>
      <w:rFonts w:ascii="Tahoma" w:hAnsi="Tahoma" w:eastAsia="微软雅黑" w:cs="Times New Roman"/>
      <w:kern w:val="0"/>
      <w:sz w:val="22"/>
      <w:szCs w:val="22"/>
      <w:lang w:val="en-US" w:eastAsia="zh-CN" w:bidi="ar-SA"/>
    </w:rPr>
  </w:style>
  <w:style w:type="paragraph" w:customStyle="1" w:styleId="644">
    <w:name w:val="Char Char Char Char1"/>
    <w:basedOn w:val="1"/>
    <w:uiPriority w:val="0"/>
    <w:rPr>
      <w:rFonts w:ascii="Tahoma" w:hAnsi="Tahoma" w:cs="Times New Roman"/>
      <w:sz w:val="24"/>
      <w:szCs w:val="20"/>
    </w:rPr>
  </w:style>
  <w:style w:type="paragraph" w:customStyle="1" w:styleId="645">
    <w:name w:val="基本文字 Char"/>
    <w:basedOn w:val="1"/>
    <w:uiPriority w:val="0"/>
    <w:pPr>
      <w:spacing w:before="156" w:line="400" w:lineRule="atLeast"/>
      <w:ind w:firstLine="540" w:firstLineChars="225"/>
    </w:pPr>
    <w:rPr>
      <w:rFonts w:cs="Times New Roman"/>
      <w:sz w:val="24"/>
      <w:szCs w:val="20"/>
    </w:rPr>
  </w:style>
  <w:style w:type="paragraph" w:customStyle="1" w:styleId="646">
    <w:name w:val="Char4"/>
    <w:basedOn w:val="1"/>
    <w:uiPriority w:val="0"/>
    <w:pPr>
      <w:widowControl/>
      <w:spacing w:after="160" w:line="240" w:lineRule="exact"/>
      <w:jc w:val="left"/>
    </w:pPr>
    <w:rPr>
      <w:rFonts w:ascii="Verdana" w:hAnsi="Verdana" w:cs="Times New Roman"/>
      <w:kern w:val="0"/>
      <w:sz w:val="20"/>
      <w:szCs w:val="20"/>
      <w:lang w:eastAsia="en-US"/>
    </w:rPr>
  </w:style>
  <w:style w:type="table" w:customStyle="1" w:styleId="647">
    <w:name w:val="网格型1"/>
    <w:basedOn w:val="75"/>
    <w:qFormat/>
    <w:uiPriority w:val="3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8">
    <w:name w:val="网格型5"/>
    <w:basedOn w:val="75"/>
    <w:uiPriority w:val="0"/>
    <w:rPr>
      <w:rFonts w:ascii="Calibri" w:hAnsi="Calibri" w:eastAsia="宋体" w:cs="Calibri"/>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9">
    <w:name w:val="TableGrid"/>
    <w:uiPriority w:val="0"/>
    <w:rPr>
      <w:rFonts w:ascii="Times New Roman" w:hAnsi="Times New Roman" w:eastAsia="宋体" w:cs="Times New Roman"/>
      <w:szCs w:val="22"/>
    </w:rPr>
    <w:tblPr>
      <w:tblCellMar>
        <w:top w:w="0" w:type="dxa"/>
        <w:left w:w="0" w:type="dxa"/>
        <w:bottom w:w="0" w:type="dxa"/>
        <w:right w:w="0" w:type="dxa"/>
      </w:tblCellMar>
    </w:tblPr>
  </w:style>
  <w:style w:type="table" w:customStyle="1" w:styleId="650">
    <w:name w:val="网格型4"/>
    <w:basedOn w:val="75"/>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1">
    <w:name w:val="网格型6"/>
    <w:basedOn w:val="75"/>
    <w:qFormat/>
    <w:uiPriority w:val="0"/>
    <w:pPr>
      <w:widowControl w:val="0"/>
      <w:jc w:val="both"/>
    </w:pPr>
    <w:rPr>
      <w:rFonts w:ascii="Calibri" w:hAnsi="Calibri" w:eastAsia="宋体" w:cs="Arial"/>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2">
    <w:name w:val="网格型2"/>
    <w:basedOn w:val="75"/>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3">
    <w:name w:val="网格型3"/>
    <w:basedOn w:val="75"/>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54">
    <w:name w:val="icon_ds"/>
    <w:uiPriority w:val="0"/>
    <w:rPr>
      <w:sz w:val="21"/>
      <w:szCs w:val="21"/>
    </w:rPr>
  </w:style>
  <w:style w:type="character" w:customStyle="1" w:styleId="655">
    <w:name w:val="icon_ds1"/>
    <w:uiPriority w:val="0"/>
  </w:style>
  <w:style w:type="character" w:customStyle="1" w:styleId="656">
    <w:name w:val="first-child1"/>
    <w:uiPriority w:val="0"/>
    <w:rPr>
      <w:color w:val="1F3149"/>
      <w:sz w:val="24"/>
      <w:szCs w:val="24"/>
    </w:rPr>
  </w:style>
  <w:style w:type="character" w:customStyle="1" w:styleId="657">
    <w:name w:val="first-child2"/>
    <w:uiPriority w:val="0"/>
    <w:rPr>
      <w:color w:val="1F3149"/>
      <w:sz w:val="24"/>
      <w:szCs w:val="24"/>
    </w:rPr>
  </w:style>
  <w:style w:type="character" w:customStyle="1" w:styleId="658">
    <w:name w:val="fr"/>
    <w:uiPriority w:val="0"/>
  </w:style>
  <w:style w:type="character" w:customStyle="1" w:styleId="659">
    <w:name w:val="xiadan"/>
    <w:uiPriority w:val="0"/>
    <w:rPr>
      <w:shd w:val="clear" w:color="auto" w:fill="E4393C"/>
    </w:rPr>
  </w:style>
  <w:style w:type="character" w:customStyle="1" w:styleId="660">
    <w:name w:val="icon_gys"/>
    <w:uiPriority w:val="0"/>
    <w:rPr>
      <w:sz w:val="21"/>
      <w:szCs w:val="21"/>
    </w:rPr>
  </w:style>
  <w:style w:type="table" w:customStyle="1" w:styleId="661">
    <w:name w:val="网格型7"/>
    <w:basedOn w:val="75"/>
    <w:qFormat/>
    <w:uiPriority w:val="59"/>
    <w:rPr>
      <w:rFonts w:ascii="Calibri" w:hAnsi="Calibri" w:eastAsia="微软雅黑"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2">
    <w:name w:val="网格型8"/>
    <w:basedOn w:val="75"/>
    <w:qFormat/>
    <w:uiPriority w:val="0"/>
    <w:pPr>
      <w:widowControl w:val="0"/>
      <w:jc w:val="both"/>
    </w:pPr>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63">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664">
    <w:name w:val="xl310"/>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665">
    <w:name w:val="xl311"/>
    <w:basedOn w:val="1"/>
    <w:qFormat/>
    <w:uiPriority w:val="0"/>
    <w:pPr>
      <w:widowControl/>
      <w:spacing w:before="100" w:beforeAutospacing="1" w:after="100" w:afterAutospacing="1"/>
      <w:jc w:val="center"/>
      <w:textAlignment w:val="bottom"/>
    </w:pPr>
    <w:rPr>
      <w:rFonts w:ascii="宋体" w:hAnsi="宋体" w:cs="宋体"/>
      <w:kern w:val="0"/>
      <w:sz w:val="20"/>
      <w:szCs w:val="20"/>
    </w:rPr>
  </w:style>
  <w:style w:type="paragraph" w:customStyle="1" w:styleId="666">
    <w:name w:val="xl312"/>
    <w:basedOn w:val="1"/>
    <w:qFormat/>
    <w:uiPriority w:val="0"/>
    <w:pPr>
      <w:widowControl/>
      <w:spacing w:before="100" w:beforeAutospacing="1" w:after="100" w:afterAutospacing="1"/>
      <w:jc w:val="left"/>
      <w:textAlignment w:val="bottom"/>
    </w:pPr>
    <w:rPr>
      <w:rFonts w:ascii="宋体" w:hAnsi="宋体" w:cs="宋体"/>
      <w:kern w:val="0"/>
      <w:sz w:val="20"/>
      <w:szCs w:val="20"/>
    </w:rPr>
  </w:style>
  <w:style w:type="paragraph" w:customStyle="1" w:styleId="667">
    <w:name w:val="xl3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668">
    <w:name w:val="xl3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669">
    <w:name w:val="xl3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670">
    <w:name w:val="xl3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671">
    <w:name w:val="xl3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72">
    <w:name w:val="xl3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73">
    <w:name w:val="xl3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674">
    <w:name w:val="xl3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75">
    <w:name w:val="xl3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76">
    <w:name w:val="xl3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77">
    <w:name w:val="xl3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678">
    <w:name w:val="xl3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79">
    <w:name w:val="xl3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680">
    <w:name w:val="xl3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681">
    <w:name w:val="xl3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82">
    <w:name w:val="xl3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683">
    <w:name w:val="xl3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84">
    <w:name w:val="xl3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685">
    <w:name w:val="xl3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86">
    <w:name w:val="xl3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87">
    <w:name w:val="xl3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688">
    <w:name w:val="xl3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89">
    <w:name w:val="xl3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690">
    <w:name w:val="xl3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91">
    <w:name w:val="xl3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692">
    <w:name w:val="xl338"/>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pPr>
    <w:rPr>
      <w:rFonts w:ascii="宋体" w:hAnsi="宋体" w:cs="宋体"/>
      <w:kern w:val="0"/>
      <w:sz w:val="20"/>
      <w:szCs w:val="20"/>
    </w:rPr>
  </w:style>
  <w:style w:type="paragraph" w:customStyle="1" w:styleId="693">
    <w:name w:val="xl339"/>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kern w:val="0"/>
      <w:sz w:val="20"/>
      <w:szCs w:val="20"/>
    </w:rPr>
  </w:style>
  <w:style w:type="paragraph" w:customStyle="1" w:styleId="694">
    <w:name w:val="xl340"/>
    <w:basedOn w:val="1"/>
    <w:qFormat/>
    <w:uiPriority w:val="0"/>
    <w:pPr>
      <w:widowControl/>
      <w:pBdr>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695">
    <w:name w:val="xl3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character" w:customStyle="1" w:styleId="696">
    <w:name w:val="标题 1 字符"/>
    <w:uiPriority w:val="9"/>
    <w:rPr>
      <w:rFonts w:eastAsia="楷体_GB2312"/>
      <w:b/>
      <w:kern w:val="44"/>
      <w:sz w:val="44"/>
    </w:rPr>
  </w:style>
  <w:style w:type="character" w:customStyle="1" w:styleId="697">
    <w:name w:val="标题 2 字符"/>
    <w:uiPriority w:val="9"/>
    <w:rPr>
      <w:rFonts w:ascii="Arial" w:hAnsi="Arial" w:eastAsia="黑体"/>
      <w:b/>
      <w:kern w:val="2"/>
      <w:sz w:val="32"/>
    </w:rPr>
  </w:style>
  <w:style w:type="character" w:customStyle="1" w:styleId="698">
    <w:name w:val="标题 4 字符"/>
    <w:uiPriority w:val="9"/>
    <w:rPr>
      <w:kern w:val="2"/>
      <w:sz w:val="32"/>
    </w:rPr>
  </w:style>
  <w:style w:type="character" w:customStyle="1" w:styleId="699">
    <w:name w:val="标题 5 字符1"/>
    <w:semiHidden/>
    <w:uiPriority w:val="0"/>
    <w:rPr>
      <w:b/>
      <w:bCs/>
      <w:kern w:val="2"/>
      <w:sz w:val="28"/>
      <w:szCs w:val="28"/>
    </w:rPr>
  </w:style>
  <w:style w:type="character" w:customStyle="1" w:styleId="700">
    <w:name w:val="标题 6 Char1"/>
    <w:uiPriority w:val="9"/>
    <w:rPr>
      <w:rFonts w:ascii="Cambria" w:hAnsi="Cambria" w:eastAsia="仿宋"/>
      <w:b/>
      <w:bCs/>
      <w:sz w:val="24"/>
      <w:szCs w:val="24"/>
    </w:rPr>
  </w:style>
  <w:style w:type="character" w:customStyle="1" w:styleId="701">
    <w:name w:val="标题 7 Char1"/>
    <w:uiPriority w:val="9"/>
    <w:rPr>
      <w:rFonts w:ascii="Calibri" w:hAnsi="Calibri" w:eastAsia="仿宋"/>
      <w:b/>
      <w:bCs/>
      <w:kern w:val="2"/>
      <w:sz w:val="24"/>
      <w:szCs w:val="24"/>
    </w:rPr>
  </w:style>
  <w:style w:type="character" w:customStyle="1" w:styleId="702">
    <w:name w:val="标题 8 Char1"/>
    <w:uiPriority w:val="9"/>
    <w:rPr>
      <w:rFonts w:ascii="Cambria" w:hAnsi="Cambria" w:eastAsia="仿宋"/>
      <w:sz w:val="24"/>
      <w:szCs w:val="24"/>
    </w:rPr>
  </w:style>
  <w:style w:type="character" w:customStyle="1" w:styleId="703">
    <w:name w:val="标题 9 Char1"/>
    <w:uiPriority w:val="9"/>
    <w:rPr>
      <w:rFonts w:ascii="Cambria" w:hAnsi="Cambria" w:eastAsia="仿宋"/>
      <w:szCs w:val="21"/>
    </w:rPr>
  </w:style>
  <w:style w:type="paragraph" w:customStyle="1" w:styleId="704">
    <w:name w:val="段落样式"/>
    <w:basedOn w:val="1"/>
    <w:next w:val="219"/>
    <w:link w:val="705"/>
    <w:qFormat/>
    <w:uiPriority w:val="0"/>
    <w:pPr>
      <w:widowControl/>
      <w:spacing w:before="100" w:beforeAutospacing="1" w:after="200" w:line="273" w:lineRule="auto"/>
      <w:ind w:left="720" w:firstLine="200" w:firstLineChars="200"/>
      <w:jc w:val="left"/>
    </w:pPr>
    <w:rPr>
      <w:rFonts w:ascii="Calibri" w:hAnsi="Calibri" w:eastAsia="仿宋" w:cs="宋体"/>
      <w:kern w:val="0"/>
      <w:sz w:val="22"/>
      <w:szCs w:val="22"/>
    </w:rPr>
  </w:style>
  <w:style w:type="character" w:customStyle="1" w:styleId="705">
    <w:name w:val="列表段落 字符1"/>
    <w:link w:val="704"/>
    <w:qFormat/>
    <w:uiPriority w:val="0"/>
    <w:rPr>
      <w:rFonts w:ascii="Calibri" w:hAnsi="Calibri" w:eastAsia="仿宋" w:cs="宋体"/>
      <w:kern w:val="0"/>
      <w:sz w:val="22"/>
      <w:szCs w:val="22"/>
    </w:rPr>
  </w:style>
  <w:style w:type="character" w:customStyle="1" w:styleId="706">
    <w:name w:val="正文文本缩进 2 Char1"/>
    <w:uiPriority w:val="0"/>
    <w:rPr>
      <w:rFonts w:ascii="宋体" w:eastAsia="仿宋"/>
      <w:kern w:val="2"/>
      <w:sz w:val="24"/>
    </w:rPr>
  </w:style>
  <w:style w:type="character" w:customStyle="1" w:styleId="707">
    <w:name w:val="批注框文本 字符1"/>
    <w:uiPriority w:val="0"/>
    <w:rPr>
      <w:kern w:val="2"/>
      <w:sz w:val="18"/>
      <w:szCs w:val="18"/>
    </w:rPr>
  </w:style>
  <w:style w:type="character" w:customStyle="1" w:styleId="708">
    <w:name w:val="页脚 字符1"/>
    <w:uiPriority w:val="0"/>
    <w:rPr>
      <w:kern w:val="2"/>
      <w:sz w:val="18"/>
      <w:szCs w:val="18"/>
    </w:rPr>
  </w:style>
  <w:style w:type="character" w:customStyle="1" w:styleId="709">
    <w:name w:val="页眉 字符1"/>
    <w:uiPriority w:val="0"/>
    <w:rPr>
      <w:kern w:val="2"/>
      <w:sz w:val="18"/>
      <w:szCs w:val="18"/>
    </w:rPr>
  </w:style>
  <w:style w:type="character" w:customStyle="1" w:styleId="710">
    <w:name w:val="正文文本首行缩进 字符"/>
    <w:uiPriority w:val="99"/>
    <w:rPr>
      <w:rFonts w:ascii="楷体_GB2312" w:eastAsia="楷体_GB2312"/>
      <w:kern w:val="2"/>
      <w:sz w:val="32"/>
    </w:rPr>
  </w:style>
  <w:style w:type="character" w:customStyle="1" w:styleId="711">
    <w:name w:val="标题 5 字符"/>
    <w:uiPriority w:val="9"/>
    <w:rPr>
      <w:rFonts w:ascii="Calibri" w:hAnsi="Calibri"/>
      <w:b/>
      <w:bCs/>
      <w:kern w:val="2"/>
      <w:sz w:val="28"/>
      <w:szCs w:val="28"/>
    </w:rPr>
  </w:style>
  <w:style w:type="character" w:customStyle="1" w:styleId="712">
    <w:name w:val="标题 6 Char2"/>
    <w:semiHidden/>
    <w:uiPriority w:val="0"/>
    <w:rPr>
      <w:rFonts w:ascii="Cambria" w:hAnsi="Cambria" w:eastAsia="宋体" w:cs="Times New Roman"/>
      <w:b/>
      <w:bCs/>
      <w:kern w:val="2"/>
      <w:sz w:val="24"/>
      <w:szCs w:val="24"/>
    </w:rPr>
  </w:style>
  <w:style w:type="character" w:customStyle="1" w:styleId="713">
    <w:name w:val="标题 7 字符"/>
    <w:uiPriority w:val="9"/>
    <w:rPr>
      <w:rFonts w:ascii="Calibri" w:hAnsi="Calibri"/>
      <w:b/>
      <w:bCs/>
      <w:kern w:val="2"/>
      <w:sz w:val="24"/>
      <w:szCs w:val="24"/>
    </w:rPr>
  </w:style>
  <w:style w:type="character" w:customStyle="1" w:styleId="714">
    <w:name w:val="标题 8 Char2"/>
    <w:semiHidden/>
    <w:uiPriority w:val="0"/>
    <w:rPr>
      <w:rFonts w:ascii="Cambria" w:hAnsi="Cambria" w:eastAsia="宋体" w:cs="Times New Roman"/>
      <w:kern w:val="2"/>
      <w:sz w:val="24"/>
      <w:szCs w:val="24"/>
    </w:rPr>
  </w:style>
  <w:style w:type="character" w:customStyle="1" w:styleId="715">
    <w:name w:val="标题 9 Char2"/>
    <w:semiHidden/>
    <w:uiPriority w:val="0"/>
    <w:rPr>
      <w:rFonts w:ascii="Cambria" w:hAnsi="Cambria" w:eastAsia="宋体" w:cs="Times New Roman"/>
      <w:kern w:val="2"/>
      <w:sz w:val="21"/>
      <w:szCs w:val="21"/>
    </w:rPr>
  </w:style>
  <w:style w:type="character" w:customStyle="1" w:styleId="716">
    <w:name w:val="ph"/>
    <w:uiPriority w:val="0"/>
  </w:style>
  <w:style w:type="character" w:customStyle="1" w:styleId="717">
    <w:name w:val="智业正文 Char"/>
    <w:link w:val="718"/>
    <w:qFormat/>
    <w:uiPriority w:val="0"/>
    <w:rPr>
      <w:rFonts w:ascii="宋体" w:hAnsi="宋体"/>
      <w:sz w:val="24"/>
      <w:szCs w:val="24"/>
    </w:rPr>
  </w:style>
  <w:style w:type="paragraph" w:customStyle="1" w:styleId="718">
    <w:name w:val="智业正文"/>
    <w:basedOn w:val="73"/>
    <w:link w:val="717"/>
    <w:uiPriority w:val="0"/>
    <w:pPr>
      <w:autoSpaceDE/>
      <w:autoSpaceDN/>
      <w:adjustRightInd/>
      <w:ind w:right="0" w:rightChars="0" w:firstLine="200" w:firstLineChars="200"/>
    </w:pPr>
    <w:rPr>
      <w:rFonts w:ascii="宋体" w:hAnsi="宋体" w:eastAsiaTheme="minorEastAsia" w:cstheme="minorBidi"/>
      <w:kern w:val="2"/>
      <w:szCs w:val="24"/>
    </w:rPr>
  </w:style>
  <w:style w:type="character" w:customStyle="1" w:styleId="719">
    <w:name w:val="aa1"/>
    <w:uiPriority w:val="0"/>
    <w:rPr>
      <w:sz w:val="25"/>
      <w:szCs w:val="25"/>
    </w:rPr>
  </w:style>
  <w:style w:type="character" w:customStyle="1" w:styleId="720">
    <w:name w:val="title7"/>
    <w:uiPriority w:val="0"/>
  </w:style>
  <w:style w:type="paragraph" w:customStyle="1" w:styleId="721">
    <w:name w:val="Plain Text1"/>
    <w:basedOn w:val="1"/>
    <w:uiPriority w:val="0"/>
    <w:pPr>
      <w:spacing w:line="360" w:lineRule="auto"/>
      <w:ind w:firstLine="200" w:firstLineChars="200"/>
    </w:pPr>
    <w:rPr>
      <w:rFonts w:ascii="宋体" w:hAnsi="Courier New" w:eastAsia="仿宋" w:cs="Times New Roman"/>
      <w:kern w:val="0"/>
      <w:sz w:val="18"/>
      <w:szCs w:val="20"/>
    </w:rPr>
  </w:style>
  <w:style w:type="character" w:customStyle="1" w:styleId="722">
    <w:name w:val="列表段落 字符"/>
    <w:link w:val="723"/>
    <w:qFormat/>
    <w:uiPriority w:val="34"/>
    <w:rPr>
      <w:rFonts w:ascii="Calibri" w:hAnsi="Calibri"/>
    </w:rPr>
  </w:style>
  <w:style w:type="paragraph" w:customStyle="1" w:styleId="723">
    <w:name w:val="_Style 185"/>
    <w:basedOn w:val="1"/>
    <w:next w:val="219"/>
    <w:link w:val="722"/>
    <w:qFormat/>
    <w:uiPriority w:val="34"/>
    <w:pPr>
      <w:widowControl/>
      <w:spacing w:line="360" w:lineRule="auto"/>
      <w:ind w:left="720" w:firstLine="200" w:firstLineChars="200"/>
      <w:contextualSpacing/>
      <w:jc w:val="left"/>
    </w:pPr>
    <w:rPr>
      <w:rFonts w:ascii="Calibri" w:hAnsi="Calibri" w:eastAsiaTheme="minorEastAsia"/>
      <w:szCs w:val="21"/>
    </w:rPr>
  </w:style>
  <w:style w:type="character" w:customStyle="1" w:styleId="724">
    <w:name w:val="z-窗体顶端 字符"/>
    <w:link w:val="725"/>
    <w:uiPriority w:val="0"/>
    <w:rPr>
      <w:rFonts w:ascii="Arial" w:hAnsi="Arial"/>
      <w:vanish/>
      <w:sz w:val="16"/>
      <w:szCs w:val="16"/>
    </w:rPr>
  </w:style>
  <w:style w:type="paragraph" w:customStyle="1" w:styleId="725">
    <w:name w:val="z-窗体顶端1"/>
    <w:basedOn w:val="1"/>
    <w:next w:val="1"/>
    <w:link w:val="724"/>
    <w:uiPriority w:val="0"/>
    <w:pPr>
      <w:pBdr>
        <w:bottom w:val="single" w:color="auto" w:sz="6" w:space="1"/>
      </w:pBdr>
      <w:spacing w:line="360" w:lineRule="auto"/>
      <w:ind w:firstLine="200" w:firstLineChars="200"/>
      <w:jc w:val="center"/>
    </w:pPr>
    <w:rPr>
      <w:rFonts w:ascii="Arial" w:hAnsi="Arial" w:eastAsiaTheme="minorEastAsia"/>
      <w:vanish/>
      <w:sz w:val="16"/>
      <w:szCs w:val="16"/>
    </w:rPr>
  </w:style>
  <w:style w:type="character" w:customStyle="1" w:styleId="726">
    <w:name w:val="z-窗体底端 字符"/>
    <w:link w:val="727"/>
    <w:uiPriority w:val="0"/>
    <w:rPr>
      <w:rFonts w:ascii="Arial" w:hAnsi="Arial"/>
      <w:vanish/>
      <w:sz w:val="16"/>
      <w:szCs w:val="16"/>
    </w:rPr>
  </w:style>
  <w:style w:type="paragraph" w:customStyle="1" w:styleId="727">
    <w:name w:val="z-窗体底端1"/>
    <w:basedOn w:val="1"/>
    <w:next w:val="1"/>
    <w:link w:val="726"/>
    <w:uiPriority w:val="0"/>
    <w:pPr>
      <w:pBdr>
        <w:top w:val="single" w:color="auto" w:sz="6" w:space="1"/>
      </w:pBdr>
      <w:spacing w:line="360" w:lineRule="auto"/>
      <w:ind w:firstLine="200" w:firstLineChars="200"/>
      <w:jc w:val="center"/>
    </w:pPr>
    <w:rPr>
      <w:rFonts w:ascii="Arial" w:hAnsi="Arial" w:eastAsiaTheme="minorEastAsia"/>
      <w:vanish/>
      <w:sz w:val="16"/>
      <w:szCs w:val="16"/>
    </w:rPr>
  </w:style>
  <w:style w:type="character" w:customStyle="1" w:styleId="728">
    <w:name w:val="文档结构图 字符"/>
    <w:semiHidden/>
    <w:uiPriority w:val="0"/>
    <w:rPr>
      <w:rFonts w:ascii="Microsoft YaHei UI" w:eastAsia="Microsoft YaHei UI"/>
      <w:sz w:val="18"/>
      <w:szCs w:val="18"/>
    </w:rPr>
  </w:style>
  <w:style w:type="character" w:customStyle="1" w:styleId="729">
    <w:name w:val="页眉 字符"/>
    <w:semiHidden/>
    <w:uiPriority w:val="99"/>
    <w:rPr>
      <w:rFonts w:eastAsia="宋体"/>
      <w:sz w:val="18"/>
      <w:szCs w:val="18"/>
    </w:rPr>
  </w:style>
  <w:style w:type="character" w:customStyle="1" w:styleId="730">
    <w:name w:val="页脚 字符"/>
    <w:semiHidden/>
    <w:uiPriority w:val="99"/>
    <w:rPr>
      <w:rFonts w:eastAsia="宋体"/>
      <w:sz w:val="18"/>
      <w:szCs w:val="18"/>
    </w:rPr>
  </w:style>
  <w:style w:type="character" w:customStyle="1" w:styleId="731">
    <w:name w:val="样式 正文缩进 + 首行缩进:  2 字符 Char"/>
    <w:link w:val="732"/>
    <w:qFormat/>
    <w:uiPriority w:val="0"/>
  </w:style>
  <w:style w:type="paragraph" w:customStyle="1" w:styleId="732">
    <w:name w:val="样式 正文缩进 + 首行缩进:  2 字符"/>
    <w:basedOn w:val="18"/>
    <w:link w:val="731"/>
    <w:qFormat/>
    <w:uiPriority w:val="0"/>
    <w:pPr>
      <w:autoSpaceDE/>
      <w:autoSpaceDN/>
      <w:adjustRightInd/>
      <w:spacing w:line="360" w:lineRule="auto"/>
      <w:ind w:firstLine="200" w:firstLineChars="200"/>
      <w:jc w:val="both"/>
    </w:pPr>
    <w:rPr>
      <w:rFonts w:asciiTheme="minorHAnsi" w:hAnsiTheme="minorHAnsi" w:eastAsiaTheme="minorEastAsia" w:cstheme="minorBidi"/>
      <w:kern w:val="2"/>
      <w:sz w:val="21"/>
      <w:szCs w:val="21"/>
    </w:rPr>
  </w:style>
  <w:style w:type="character" w:customStyle="1" w:styleId="733">
    <w:name w:val="正文文本 字符"/>
    <w:semiHidden/>
    <w:uiPriority w:val="0"/>
    <w:rPr>
      <w:rFonts w:eastAsia="宋体"/>
      <w:sz w:val="24"/>
    </w:rPr>
  </w:style>
  <w:style w:type="character" w:customStyle="1" w:styleId="734">
    <w:name w:val="无 A"/>
    <w:uiPriority w:val="0"/>
  </w:style>
  <w:style w:type="character" w:customStyle="1" w:styleId="735">
    <w:name w:val="Unresolved Mention"/>
    <w:unhideWhenUsed/>
    <w:uiPriority w:val="99"/>
    <w:rPr>
      <w:color w:val="605E5C"/>
      <w:shd w:val="clear" w:color="auto" w:fill="E1DFDD"/>
    </w:rPr>
  </w:style>
  <w:style w:type="character" w:customStyle="1" w:styleId="736">
    <w:name w:val="批注框文本 字符"/>
    <w:semiHidden/>
    <w:uiPriority w:val="99"/>
    <w:rPr>
      <w:rFonts w:eastAsia="宋体"/>
      <w:sz w:val="18"/>
      <w:szCs w:val="18"/>
    </w:rPr>
  </w:style>
  <w:style w:type="character" w:customStyle="1" w:styleId="737">
    <w:name w:val="h2 Char1"/>
    <w:uiPriority w:val="0"/>
    <w:rPr>
      <w:rFonts w:ascii="Arial" w:hAnsi="Arial" w:eastAsia="黑体"/>
      <w:b/>
      <w:bCs/>
      <w:kern w:val="2"/>
      <w:sz w:val="32"/>
      <w:szCs w:val="32"/>
      <w:lang w:val="en-US" w:eastAsia="zh-CN" w:bidi="ar-SA"/>
    </w:rPr>
  </w:style>
  <w:style w:type="character" w:customStyle="1" w:styleId="738">
    <w:name w:val="正文文本缩进 2 字符"/>
    <w:semiHidden/>
    <w:uiPriority w:val="0"/>
    <w:rPr>
      <w:rFonts w:eastAsia="宋体"/>
      <w:sz w:val="24"/>
    </w:rPr>
  </w:style>
  <w:style w:type="character" w:customStyle="1" w:styleId="739">
    <w:name w:val="样式 正文文本缩进 + 左  0 字符 Char"/>
    <w:link w:val="740"/>
    <w:uiPriority w:val="0"/>
    <w:rPr>
      <w:rFonts w:cs="宋体"/>
      <w:sz w:val="24"/>
    </w:rPr>
  </w:style>
  <w:style w:type="paragraph" w:customStyle="1" w:styleId="740">
    <w:name w:val="样式 正文文本缩进 + 左  0 字符"/>
    <w:basedOn w:val="1"/>
    <w:link w:val="739"/>
    <w:uiPriority w:val="0"/>
    <w:pPr>
      <w:spacing w:line="360" w:lineRule="auto"/>
      <w:ind w:firstLine="250" w:firstLineChars="250"/>
    </w:pPr>
    <w:rPr>
      <w:rFonts w:cs="宋体" w:asciiTheme="minorHAnsi" w:hAnsiTheme="minorHAnsi" w:eastAsiaTheme="minorEastAsia"/>
      <w:sz w:val="24"/>
      <w:szCs w:val="21"/>
    </w:rPr>
  </w:style>
  <w:style w:type="character" w:customStyle="1" w:styleId="741">
    <w:name w:val="正文文本缩进 字符"/>
    <w:semiHidden/>
    <w:uiPriority w:val="0"/>
    <w:rPr>
      <w:rFonts w:eastAsia="宋体"/>
      <w:sz w:val="24"/>
    </w:rPr>
  </w:style>
  <w:style w:type="character" w:customStyle="1" w:styleId="742">
    <w:name w:val="批注文字 字符"/>
    <w:semiHidden/>
    <w:uiPriority w:val="99"/>
    <w:rPr>
      <w:rFonts w:eastAsia="宋体"/>
      <w:sz w:val="24"/>
    </w:rPr>
  </w:style>
  <w:style w:type="character" w:customStyle="1" w:styleId="743">
    <w:name w:val="批注主题 字符"/>
    <w:semiHidden/>
    <w:uiPriority w:val="0"/>
    <w:rPr>
      <w:rFonts w:eastAsia="宋体"/>
      <w:b/>
      <w:bCs/>
      <w:sz w:val="24"/>
    </w:rPr>
  </w:style>
  <w:style w:type="character" w:customStyle="1" w:styleId="744">
    <w:name w:val="正文-宋体 字符"/>
    <w:link w:val="745"/>
    <w:uiPriority w:val="0"/>
    <w:rPr>
      <w:rFonts w:ascii="Arial" w:hAnsi="Arial" w:cs="Arial"/>
      <w:color w:val="000000"/>
      <w:sz w:val="24"/>
      <w:szCs w:val="24"/>
    </w:rPr>
  </w:style>
  <w:style w:type="paragraph" w:customStyle="1" w:styleId="745">
    <w:name w:val="正文-宋体"/>
    <w:basedOn w:val="1"/>
    <w:link w:val="744"/>
    <w:qFormat/>
    <w:uiPriority w:val="0"/>
    <w:pPr>
      <w:widowControl/>
      <w:adjustRightInd w:val="0"/>
      <w:snapToGrid w:val="0"/>
      <w:spacing w:line="360" w:lineRule="auto"/>
      <w:ind w:firstLine="480" w:firstLineChars="200"/>
      <w:jc w:val="left"/>
    </w:pPr>
    <w:rPr>
      <w:rFonts w:ascii="Arial" w:hAnsi="Arial" w:cs="Arial" w:eastAsiaTheme="minorEastAsia"/>
      <w:color w:val="000000"/>
      <w:sz w:val="24"/>
      <w:shd w:val="clear" w:color="auto" w:fill="FFFFFF"/>
    </w:rPr>
  </w:style>
  <w:style w:type="character" w:customStyle="1" w:styleId="746">
    <w:name w:val="样式5 Char"/>
    <w:link w:val="747"/>
    <w:uiPriority w:val="0"/>
    <w:rPr>
      <w:rFonts w:ascii="Verdana" w:hAnsi="Verdana" w:eastAsia="微软雅黑"/>
      <w:bCs/>
      <w:color w:val="000000"/>
      <w:sz w:val="32"/>
      <w:szCs w:val="32"/>
    </w:rPr>
  </w:style>
  <w:style w:type="paragraph" w:customStyle="1" w:styleId="747">
    <w:name w:val="样式5"/>
    <w:basedOn w:val="2"/>
    <w:link w:val="746"/>
    <w:qFormat/>
    <w:uiPriority w:val="0"/>
    <w:pPr>
      <w:widowControl w:val="0"/>
      <w:tabs>
        <w:tab w:val="left" w:pos="576"/>
        <w:tab w:val="left" w:pos="840"/>
      </w:tabs>
      <w:spacing w:before="240" w:after="240" w:line="240" w:lineRule="auto"/>
      <w:ind w:left="576" w:hanging="576"/>
      <w:jc w:val="both"/>
    </w:pPr>
    <w:rPr>
      <w:rFonts w:ascii="Verdana" w:hAnsi="Verdana" w:eastAsia="微软雅黑" w:cstheme="minorBidi"/>
      <w:b w:val="0"/>
      <w:color w:val="000000"/>
    </w:rPr>
  </w:style>
  <w:style w:type="character" w:customStyle="1" w:styleId="748">
    <w:name w:val="六级标题 字符"/>
    <w:link w:val="749"/>
    <w:uiPriority w:val="0"/>
    <w:rPr>
      <w:rFonts w:ascii="Arial" w:hAnsi="Arial" w:eastAsia="黑体"/>
      <w:b/>
      <w:bCs/>
      <w:sz w:val="28"/>
    </w:rPr>
  </w:style>
  <w:style w:type="paragraph" w:customStyle="1" w:styleId="749">
    <w:name w:val="六级标题"/>
    <w:basedOn w:val="732"/>
    <w:link w:val="748"/>
    <w:qFormat/>
    <w:uiPriority w:val="0"/>
    <w:pPr>
      <w:tabs>
        <w:tab w:val="left" w:pos="1050"/>
      </w:tabs>
      <w:spacing w:before="240" w:after="240"/>
      <w:ind w:left="1134" w:firstLine="0"/>
      <w:outlineLvl w:val="5"/>
    </w:pPr>
    <w:rPr>
      <w:rFonts w:ascii="Arial" w:hAnsi="Arial" w:eastAsia="黑体"/>
      <w:b/>
      <w:bCs/>
      <w:sz w:val="28"/>
    </w:rPr>
  </w:style>
  <w:style w:type="character" w:customStyle="1" w:styleId="750">
    <w:name w:val="h5 Char"/>
    <w:uiPriority w:val="0"/>
    <w:rPr>
      <w:rFonts w:ascii="Arial" w:hAnsi="Arial" w:eastAsia="黑体"/>
      <w:b/>
      <w:bCs/>
      <w:kern w:val="2"/>
      <w:sz w:val="28"/>
      <w:szCs w:val="28"/>
    </w:rPr>
  </w:style>
  <w:style w:type="character" w:customStyle="1" w:styleId="751">
    <w:name w:val="正文格式 Char"/>
    <w:link w:val="752"/>
    <w:uiPriority w:val="0"/>
    <w:rPr>
      <w:rFonts w:ascii="宋体" w:hAnsi="宋体" w:cs="宋体"/>
    </w:rPr>
  </w:style>
  <w:style w:type="paragraph" w:customStyle="1" w:styleId="752">
    <w:name w:val="正文格式"/>
    <w:basedOn w:val="1"/>
    <w:link w:val="751"/>
    <w:uiPriority w:val="0"/>
    <w:pPr>
      <w:spacing w:line="360" w:lineRule="auto"/>
      <w:ind w:left="361" w:leftChars="172" w:firstLine="420" w:firstLineChars="200"/>
      <w:jc w:val="left"/>
    </w:pPr>
    <w:rPr>
      <w:rFonts w:ascii="宋体" w:hAnsi="宋体" w:cs="宋体" w:eastAsiaTheme="minorEastAsia"/>
      <w:szCs w:val="21"/>
    </w:rPr>
  </w:style>
  <w:style w:type="character" w:customStyle="1" w:styleId="753">
    <w:name w:val="首行缩进:  0.85 厘米 Char Char"/>
    <w:link w:val="754"/>
    <w:uiPriority w:val="0"/>
    <w:rPr>
      <w:rFonts w:cs="宋体"/>
      <w:sz w:val="24"/>
      <w:lang w:eastAsia="en-US" w:bidi="en-US"/>
    </w:rPr>
  </w:style>
  <w:style w:type="paragraph" w:customStyle="1" w:styleId="754">
    <w:name w:val="首行缩进:  0.85 厘米"/>
    <w:basedOn w:val="1"/>
    <w:link w:val="753"/>
    <w:uiPriority w:val="0"/>
    <w:pPr>
      <w:widowControl/>
      <w:spacing w:after="100" w:line="360" w:lineRule="auto"/>
      <w:ind w:firstLine="482" w:firstLineChars="200"/>
      <w:jc w:val="left"/>
    </w:pPr>
    <w:rPr>
      <w:rFonts w:cs="宋体" w:asciiTheme="minorHAnsi" w:hAnsiTheme="minorHAnsi" w:eastAsiaTheme="minorEastAsia"/>
      <w:sz w:val="24"/>
      <w:szCs w:val="21"/>
      <w:lang w:eastAsia="en-US" w:bidi="en-US"/>
    </w:rPr>
  </w:style>
  <w:style w:type="character" w:customStyle="1" w:styleId="755">
    <w:name w:val="keyword"/>
    <w:uiPriority w:val="0"/>
  </w:style>
  <w:style w:type="paragraph" w:customStyle="1" w:styleId="756">
    <w:name w:val="修订11"/>
    <w:semiHidden/>
    <w:qFormat/>
    <w:uiPriority w:val="0"/>
    <w:rPr>
      <w:rFonts w:ascii="Times New Roman" w:hAnsi="Times New Roman" w:eastAsia="宋体" w:cs="Times New Roman"/>
      <w:kern w:val="2"/>
      <w:sz w:val="21"/>
      <w:szCs w:val="20"/>
      <w:lang w:val="en-US" w:eastAsia="zh-CN" w:bidi="ar-SA"/>
    </w:rPr>
  </w:style>
  <w:style w:type="paragraph" w:customStyle="1" w:styleId="757">
    <w:name w:val="H6"/>
    <w:basedOn w:val="1"/>
    <w:next w:val="1"/>
    <w:unhideWhenUsed/>
    <w:qFormat/>
    <w:uiPriority w:val="9"/>
    <w:pPr>
      <w:keepNext/>
      <w:keepLines/>
      <w:spacing w:before="240" w:after="64" w:line="320" w:lineRule="auto"/>
      <w:ind w:left="2940" w:hanging="420" w:firstLineChars="200"/>
      <w:outlineLvl w:val="5"/>
    </w:pPr>
    <w:rPr>
      <w:rFonts w:ascii="Cambria" w:hAnsi="Cambria" w:cs="Times New Roman"/>
      <w:b/>
      <w:bCs/>
      <w:sz w:val="24"/>
    </w:rPr>
  </w:style>
  <w:style w:type="paragraph" w:customStyle="1" w:styleId="758">
    <w:name w:val="Normal Indent1"/>
    <w:basedOn w:val="1"/>
    <w:uiPriority w:val="0"/>
    <w:pPr>
      <w:spacing w:line="360" w:lineRule="auto"/>
      <w:ind w:firstLine="420" w:firstLineChars="200"/>
    </w:pPr>
    <w:rPr>
      <w:rFonts w:eastAsia="仿宋" w:cs="Times New Roman"/>
      <w:sz w:val="24"/>
      <w:szCs w:val="20"/>
    </w:rPr>
  </w:style>
  <w:style w:type="paragraph" w:customStyle="1" w:styleId="759">
    <w:name w:val="Heading 11"/>
    <w:basedOn w:val="1"/>
    <w:uiPriority w:val="0"/>
    <w:pPr>
      <w:autoSpaceDE w:val="0"/>
      <w:autoSpaceDN w:val="0"/>
      <w:adjustRightInd w:val="0"/>
      <w:spacing w:before="5" w:line="360" w:lineRule="auto"/>
      <w:ind w:left="3314" w:firstLine="200" w:firstLineChars="200"/>
      <w:jc w:val="left"/>
      <w:outlineLvl w:val="0"/>
    </w:pPr>
    <w:rPr>
      <w:rFonts w:ascii="宋体" w:eastAsia="仿宋" w:cs="宋体"/>
      <w:b/>
      <w:bCs/>
      <w:kern w:val="0"/>
      <w:sz w:val="32"/>
      <w:szCs w:val="32"/>
    </w:rPr>
  </w:style>
  <w:style w:type="paragraph" w:customStyle="1" w:styleId="760">
    <w:name w:val="修订12"/>
    <w:semiHidden/>
    <w:uiPriority w:val="0"/>
    <w:rPr>
      <w:rFonts w:ascii="Times New Roman" w:hAnsi="Times New Roman" w:eastAsia="宋体" w:cs="Times New Roman"/>
      <w:kern w:val="2"/>
      <w:sz w:val="21"/>
      <w:szCs w:val="24"/>
      <w:lang w:val="en-US" w:eastAsia="zh-CN" w:bidi="ar-SA"/>
    </w:rPr>
  </w:style>
  <w:style w:type="paragraph" w:customStyle="1" w:styleId="761">
    <w:name w:val="ITT t81"/>
    <w:basedOn w:val="1"/>
    <w:next w:val="1"/>
    <w:unhideWhenUsed/>
    <w:qFormat/>
    <w:uiPriority w:val="9"/>
    <w:pPr>
      <w:keepNext/>
      <w:keepLines/>
      <w:spacing w:before="240" w:after="64" w:line="320" w:lineRule="auto"/>
      <w:ind w:left="3780" w:hanging="420" w:firstLineChars="200"/>
      <w:outlineLvl w:val="7"/>
    </w:pPr>
    <w:rPr>
      <w:rFonts w:ascii="Cambria" w:hAnsi="Cambria" w:cs="Times New Roman"/>
      <w:sz w:val="24"/>
    </w:rPr>
  </w:style>
  <w:style w:type="paragraph" w:customStyle="1" w:styleId="762">
    <w:name w:val="t31"/>
    <w:basedOn w:val="1"/>
    <w:next w:val="1"/>
    <w:unhideWhenUsed/>
    <w:qFormat/>
    <w:uiPriority w:val="9"/>
    <w:pPr>
      <w:keepNext/>
      <w:keepLines/>
      <w:spacing w:before="240" w:after="64" w:line="320" w:lineRule="auto"/>
      <w:ind w:left="4200" w:hanging="420" w:firstLineChars="200"/>
      <w:outlineLvl w:val="8"/>
    </w:pPr>
    <w:rPr>
      <w:rFonts w:ascii="Cambria" w:hAnsi="Cambria" w:cs="Times New Roman"/>
      <w:sz w:val="24"/>
      <w:szCs w:val="21"/>
    </w:rPr>
  </w:style>
  <w:style w:type="paragraph" w:customStyle="1" w:styleId="763">
    <w:name w:val="2"/>
    <w:basedOn w:val="1"/>
    <w:uiPriority w:val="0"/>
    <w:pPr>
      <w:widowControl/>
      <w:spacing w:line="360" w:lineRule="auto"/>
      <w:ind w:firstLine="200" w:firstLineChars="200"/>
    </w:pPr>
    <w:rPr>
      <w:rFonts w:eastAsia="仿宋" w:cs="Times New Roman"/>
      <w:kern w:val="0"/>
      <w:sz w:val="24"/>
    </w:rPr>
  </w:style>
  <w:style w:type="paragraph" w:customStyle="1" w:styleId="764">
    <w:name w:val="样式 正文小四缩进两字符"/>
    <w:basedOn w:val="1"/>
    <w:uiPriority w:val="0"/>
    <w:pPr>
      <w:spacing w:line="360" w:lineRule="auto"/>
      <w:ind w:firstLine="200" w:firstLineChars="200"/>
    </w:pPr>
    <w:rPr>
      <w:rFonts w:ascii="Arial" w:hAnsi="Arial" w:eastAsia="仿宋" w:cs="Times New Roman"/>
      <w:sz w:val="24"/>
    </w:rPr>
  </w:style>
  <w:style w:type="paragraph" w:customStyle="1" w:styleId="765">
    <w:name w:val="修订2"/>
    <w:semiHidden/>
    <w:uiPriority w:val="0"/>
    <w:rPr>
      <w:rFonts w:ascii="Times New Roman" w:hAnsi="Times New Roman" w:eastAsia="宋体" w:cs="Times New Roman"/>
      <w:kern w:val="2"/>
      <w:sz w:val="21"/>
      <w:szCs w:val="20"/>
      <w:lang w:val="en-US" w:eastAsia="zh-CN" w:bidi="ar-SA"/>
    </w:rPr>
  </w:style>
  <w:style w:type="paragraph" w:customStyle="1" w:styleId="766">
    <w:name w:val="样式 样式 正文缩进 + 首行缩进:  2 字符 + 五号"/>
    <w:basedOn w:val="732"/>
    <w:uiPriority w:val="0"/>
    <w:pPr>
      <w:ind w:firstLine="0"/>
    </w:pPr>
    <w:rPr>
      <w:rFonts w:cs="宋体"/>
    </w:rPr>
  </w:style>
  <w:style w:type="paragraph" w:customStyle="1" w:styleId="767">
    <w:name w:val="样式 样式 正文缩进 + 首行缩进:  2 字符 + 五号 居中"/>
    <w:basedOn w:val="732"/>
    <w:uiPriority w:val="0"/>
    <w:pPr>
      <w:ind w:firstLine="0"/>
      <w:jc w:val="center"/>
    </w:pPr>
    <w:rPr>
      <w:rFonts w:cs="宋体"/>
    </w:rPr>
  </w:style>
  <w:style w:type="paragraph" w:customStyle="1" w:styleId="768">
    <w:name w:val="默认段落字体 Para Char Char"/>
    <w:basedOn w:val="1"/>
    <w:uiPriority w:val="0"/>
    <w:pPr>
      <w:spacing w:line="360" w:lineRule="auto"/>
      <w:ind w:firstLine="200" w:firstLineChars="200"/>
    </w:pPr>
    <w:rPr>
      <w:rFonts w:ascii="Tahoma" w:hAnsi="Tahoma" w:eastAsia="仿宋" w:cs="Times New Roman"/>
      <w:sz w:val="24"/>
      <w:szCs w:val="20"/>
    </w:rPr>
  </w:style>
  <w:style w:type="paragraph" w:customStyle="1" w:styleId="769">
    <w:name w:val="规范正文"/>
    <w:basedOn w:val="1"/>
    <w:uiPriority w:val="0"/>
    <w:pPr>
      <w:adjustRightInd w:val="0"/>
      <w:spacing w:line="360" w:lineRule="auto"/>
      <w:ind w:left="480" w:firstLine="200" w:firstLineChars="200"/>
      <w:textAlignment w:val="baseline"/>
    </w:pPr>
    <w:rPr>
      <w:rFonts w:eastAsia="仿宋" w:cs="Times New Roman"/>
      <w:kern w:val="0"/>
      <w:sz w:val="24"/>
      <w:szCs w:val="20"/>
    </w:rPr>
  </w:style>
  <w:style w:type="paragraph" w:customStyle="1" w:styleId="770">
    <w:name w:val="样式 标题 2第一章 标题 2Heading 2 HiddenHeading 2 CCBSheading 2H2h2..."/>
    <w:basedOn w:val="2"/>
    <w:uiPriority w:val="0"/>
    <w:pPr>
      <w:widowControl w:val="0"/>
      <w:tabs>
        <w:tab w:val="left" w:pos="1134"/>
      </w:tabs>
      <w:adjustRightInd w:val="0"/>
      <w:spacing w:before="180" w:after="180" w:line="360" w:lineRule="auto"/>
      <w:ind w:left="1134" w:hanging="1134" w:firstLineChars="200"/>
      <w:textAlignment w:val="baseline"/>
    </w:pPr>
    <w:rPr>
      <w:rFonts w:ascii="宋体" w:hAnsi="宋体" w:eastAsia="宋体" w:cs="Times New Roman"/>
      <w:kern w:val="0"/>
      <w:szCs w:val="20"/>
    </w:rPr>
  </w:style>
  <w:style w:type="paragraph" w:customStyle="1" w:styleId="771">
    <w:name w:val="段落内容"/>
    <w:basedOn w:val="1"/>
    <w:qFormat/>
    <w:uiPriority w:val="0"/>
    <w:pPr>
      <w:tabs>
        <w:tab w:val="left" w:pos="420"/>
      </w:tabs>
      <w:snapToGrid w:val="0"/>
      <w:spacing w:line="440" w:lineRule="atLeast"/>
      <w:ind w:left="420" w:hanging="420" w:firstLineChars="200"/>
    </w:pPr>
    <w:rPr>
      <w:rFonts w:eastAsia="仿宋" w:cs="Times New Roman"/>
      <w:sz w:val="28"/>
      <w:szCs w:val="20"/>
    </w:rPr>
  </w:style>
  <w:style w:type="paragraph" w:customStyle="1" w:styleId="772">
    <w:name w:val="样式 标题 6H6Legal Level 1.Level 1h6Third SubheadingBOD 4PIM ...2"/>
    <w:basedOn w:val="8"/>
    <w:qFormat/>
    <w:uiPriority w:val="0"/>
    <w:pPr>
      <w:keepLines/>
      <w:autoSpaceDE/>
      <w:autoSpaceDN/>
      <w:adjustRightInd/>
      <w:spacing w:before="240" w:beforeLines="0" w:after="64" w:afterLines="0" w:line="320" w:lineRule="auto"/>
      <w:ind w:firstLine="200" w:firstLineChars="200"/>
      <w:jc w:val="both"/>
    </w:pPr>
    <w:rPr>
      <w:rFonts w:ascii="Cambria" w:hAnsi="Cambria" w:eastAsia="仿宋"/>
      <w:b/>
      <w:bCs/>
      <w:sz w:val="24"/>
      <w:szCs w:val="24"/>
    </w:rPr>
  </w:style>
  <w:style w:type="paragraph" w:customStyle="1" w:styleId="773">
    <w:name w:val="一级标记符下正文"/>
    <w:basedOn w:val="752"/>
    <w:uiPriority w:val="0"/>
    <w:pPr>
      <w:spacing w:line="420" w:lineRule="exact"/>
      <w:ind w:left="420" w:leftChars="200" w:firstLine="0"/>
    </w:pPr>
    <w:rPr>
      <w:rFonts w:ascii="Verdana" w:hAnsi="Verdana" w:eastAsia="华文细黑"/>
    </w:rPr>
  </w:style>
  <w:style w:type="paragraph" w:customStyle="1" w:styleId="774">
    <w:name w:val="20"/>
    <w:basedOn w:val="1"/>
    <w:uiPriority w:val="0"/>
    <w:pPr>
      <w:widowControl/>
      <w:spacing w:line="360" w:lineRule="auto"/>
      <w:ind w:firstLine="200" w:firstLineChars="200"/>
      <w:jc w:val="left"/>
    </w:pPr>
    <w:rPr>
      <w:rFonts w:ascii="宋体" w:hAnsi="宋体" w:eastAsia="仿宋" w:cs="宋体"/>
      <w:kern w:val="0"/>
      <w:sz w:val="24"/>
    </w:rPr>
  </w:style>
  <w:style w:type="paragraph" w:customStyle="1" w:styleId="775">
    <w:name w:val="图的样式"/>
    <w:basedOn w:val="19"/>
    <w:uiPriority w:val="0"/>
    <w:pPr>
      <w:spacing w:line="360" w:lineRule="auto"/>
      <w:ind w:firstLine="200" w:firstLineChars="200"/>
    </w:pPr>
    <w:rPr>
      <w:rFonts w:ascii="Arial" w:hAnsi="Arial"/>
    </w:rPr>
  </w:style>
  <w:style w:type="paragraph" w:customStyle="1" w:styleId="776">
    <w:name w:val="二级标记符下正文"/>
    <w:basedOn w:val="752"/>
    <w:uiPriority w:val="0"/>
    <w:pPr>
      <w:spacing w:line="420" w:lineRule="exact"/>
      <w:ind w:left="840" w:firstLine="0"/>
    </w:pPr>
    <w:rPr>
      <w:rFonts w:ascii="Verdana" w:hAnsi="Verdana" w:eastAsia="华文细黑"/>
    </w:rPr>
  </w:style>
  <w:style w:type="paragraph" w:customStyle="1" w:styleId="777">
    <w:name w:val="三级标记符下正文"/>
    <w:basedOn w:val="752"/>
    <w:uiPriority w:val="0"/>
    <w:pPr>
      <w:spacing w:line="420" w:lineRule="exact"/>
      <w:ind w:left="1260" w:firstLine="0"/>
    </w:pPr>
    <w:rPr>
      <w:rFonts w:ascii="Verdana" w:hAnsi="Verdana" w:eastAsia="华文细黑"/>
    </w:rPr>
  </w:style>
  <w:style w:type="paragraph" w:customStyle="1" w:styleId="778">
    <w:name w:val="表格题注样式"/>
    <w:basedOn w:val="19"/>
    <w:uiPriority w:val="0"/>
    <w:pPr>
      <w:spacing w:line="360" w:lineRule="auto"/>
      <w:ind w:firstLine="200" w:firstLineChars="200"/>
    </w:pPr>
    <w:rPr>
      <w:rFonts w:ascii="Arial" w:hAnsi="Arial"/>
    </w:rPr>
  </w:style>
  <w:style w:type="paragraph" w:customStyle="1" w:styleId="779">
    <w:name w:val="图题注样式"/>
    <w:basedOn w:val="19"/>
    <w:uiPriority w:val="0"/>
    <w:pPr>
      <w:spacing w:line="360" w:lineRule="auto"/>
      <w:ind w:firstLine="200" w:firstLineChars="200"/>
    </w:pPr>
    <w:rPr>
      <w:rFonts w:ascii="Arial" w:hAnsi="Arial"/>
    </w:rPr>
  </w:style>
  <w:style w:type="paragraph" w:customStyle="1" w:styleId="780">
    <w:name w:val="目录"/>
    <w:basedOn w:val="1"/>
    <w:next w:val="1"/>
    <w:uiPriority w:val="0"/>
    <w:pPr>
      <w:spacing w:before="360" w:after="360" w:line="360" w:lineRule="auto"/>
      <w:ind w:firstLine="200" w:firstLineChars="200"/>
    </w:pPr>
    <w:rPr>
      <w:rFonts w:ascii="Verdana" w:hAnsi="Verdana" w:eastAsia="黑体" w:cs="宋体"/>
      <w:b/>
      <w:sz w:val="32"/>
      <w:szCs w:val="32"/>
    </w:rPr>
  </w:style>
  <w:style w:type="paragraph" w:customStyle="1" w:styleId="781">
    <w:name w:val="表格题注"/>
    <w:basedOn w:val="19"/>
    <w:uiPriority w:val="0"/>
    <w:pPr>
      <w:spacing w:line="360" w:lineRule="auto"/>
      <w:ind w:firstLine="200" w:firstLineChars="200"/>
    </w:pPr>
    <w:rPr>
      <w:rFonts w:ascii="Arial" w:hAnsi="Arial"/>
    </w:rPr>
  </w:style>
  <w:style w:type="paragraph" w:customStyle="1" w:styleId="782">
    <w:name w:val="图片题注"/>
    <w:basedOn w:val="19"/>
    <w:uiPriority w:val="0"/>
    <w:pPr>
      <w:spacing w:line="360" w:lineRule="auto"/>
      <w:ind w:firstLine="200" w:firstLineChars="200"/>
    </w:pPr>
    <w:rPr>
      <w:rFonts w:ascii="Arial" w:hAnsi="Arial"/>
    </w:rPr>
  </w:style>
  <w:style w:type="table" w:customStyle="1" w:styleId="783">
    <w:name w:val="手册类文档表格样式"/>
    <w:basedOn w:val="75"/>
    <w:uiPriority w:val="0"/>
    <w:rPr>
      <w:rFonts w:ascii="Verdana" w:hAnsi="Verdana" w:eastAsia="华文细黑" w:cs="Times New Roman"/>
      <w:kern w:val="0"/>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rPr>
      <w:jc w:val="center"/>
    </w:trPr>
    <w:tcPr>
      <w:vAlign w:val="center"/>
    </w:tcPr>
    <w:tblStylePr w:type="firstRow">
      <w:pPr>
        <w:wordWrap/>
        <w:adjustRightInd/>
        <w:snapToGrid/>
        <w:spacing w:beforeLines="0" w:beforeAutospacing="0" w:afterLines="0" w:afterAutospacing="0" w:line="240" w:lineRule="auto"/>
        <w:ind w:firstLine="0" w:firstLineChars="0"/>
        <w:jc w:val="center"/>
        <w:outlineLvl w:val="9"/>
      </w:pPr>
      <w:rPr>
        <w:b/>
        <w:i w:val="0"/>
        <w:color w:val="auto"/>
        <w:sz w:val="21"/>
        <w:szCs w:val="21"/>
      </w:rPr>
      <w:tblPr>
        <w:jc w:val="center"/>
      </w:tblPr>
      <w:trPr>
        <w:jc w:val="center"/>
      </w:tr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DDDDD"/>
      </w:tcPr>
    </w:tblStylePr>
  </w:style>
  <w:style w:type="table" w:customStyle="1" w:styleId="784">
    <w:name w:val="手册类文档引用块"/>
    <w:basedOn w:val="75"/>
    <w:uiPriority w:val="0"/>
    <w:rPr>
      <w:rFonts w:ascii="Verdana" w:hAnsi="Verdana" w:eastAsia="华文细黑" w:cs="Times New Roman"/>
      <w:snapToGrid w:val="0"/>
      <w:kern w:val="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DDDDDD"/>
    </w:tcPr>
    <w:tblStylePr w:type="firstRow">
      <w:pPr>
        <w:wordWrap/>
        <w:spacing w:line="240" w:lineRule="auto"/>
        <w:jc w:val="center"/>
        <w:outlineLvl w:val="9"/>
      </w:pPr>
      <w:rPr>
        <w:sz w:val="21"/>
      </w:rPr>
    </w:tblStylePr>
  </w:style>
  <w:style w:type="table" w:customStyle="1" w:styleId="785">
    <w:name w:val="一维表格样式"/>
    <w:basedOn w:val="75"/>
    <w:uiPriority w:val="0"/>
    <w:rPr>
      <w:rFonts w:ascii="Verdana" w:hAnsi="Verdana" w:eastAsia="华文细黑" w:cs="Times New Roman"/>
      <w:kern w:val="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tblStylePr w:type="firstRow">
      <w:pPr>
        <w:jc w:val="center"/>
      </w:pPr>
      <w:rPr>
        <w:rFonts w:eastAsia="Sylfaen"/>
        <w:sz w:val="21"/>
      </w:rPr>
      <w:tcPr>
        <w:shd w:val="clear" w:color="auto" w:fill="DDDDDD"/>
      </w:tcPr>
    </w:tblStylePr>
  </w:style>
  <w:style w:type="character" w:customStyle="1" w:styleId="786">
    <w:name w:val="*正文 Char Char_1"/>
    <w:link w:val="787"/>
    <w:locked/>
    <w:uiPriority w:val="0"/>
    <w:rPr>
      <w:rFonts w:ascii="微软雅黑" w:hAnsi="微软雅黑" w:eastAsia="微软雅黑"/>
    </w:rPr>
  </w:style>
  <w:style w:type="paragraph" w:customStyle="1" w:styleId="787">
    <w:name w:val="*正文_1"/>
    <w:basedOn w:val="1"/>
    <w:next w:val="1"/>
    <w:link w:val="786"/>
    <w:qFormat/>
    <w:uiPriority w:val="0"/>
    <w:pPr>
      <w:widowControl/>
      <w:spacing w:line="360" w:lineRule="auto"/>
      <w:ind w:firstLine="482" w:firstLineChars="200"/>
    </w:pPr>
    <w:rPr>
      <w:rFonts w:ascii="微软雅黑" w:hAnsi="微软雅黑" w:eastAsia="微软雅黑"/>
      <w:szCs w:val="21"/>
    </w:rPr>
  </w:style>
  <w:style w:type="paragraph" w:customStyle="1" w:styleId="788">
    <w:name w:val="样式 *正文 + 小四 首行缩进:  2 字符 行距: 1.5 倍行距"/>
    <w:basedOn w:val="256"/>
    <w:qFormat/>
    <w:uiPriority w:val="0"/>
    <w:pPr>
      <w:ind w:firstLine="480" w:firstLineChars="200"/>
    </w:pPr>
    <w:rPr>
      <w:rFonts w:cs="宋体"/>
    </w:rPr>
  </w:style>
  <w:style w:type="paragraph" w:customStyle="1" w:styleId="789">
    <w:name w:val="缩进正文"/>
    <w:basedOn w:val="1"/>
    <w:qFormat/>
    <w:uiPriority w:val="0"/>
    <w:pPr>
      <w:widowControl/>
      <w:wordWrap w:val="0"/>
      <w:ind w:firstLine="200" w:firstLineChars="200"/>
      <w:jc w:val="left"/>
    </w:pPr>
    <w:rPr>
      <w:rFonts w:eastAsia="仿宋" w:cs="Times New Roman"/>
      <w:sz w:val="24"/>
      <w:szCs w:val="22"/>
    </w:rPr>
  </w:style>
  <w:style w:type="table" w:customStyle="1" w:styleId="790">
    <w:name w:val="参数表格"/>
    <w:basedOn w:val="75"/>
    <w:uiPriority w:val="99"/>
    <w:pPr>
      <w:spacing w:line="300" w:lineRule="auto"/>
    </w:pPr>
    <w:rPr>
      <w:rFonts w:ascii="等线" w:hAnsi="等线" w:eastAsia="宋体" w:cs="Times New Roman"/>
      <w:kern w:val="0"/>
      <w:sz w:val="22"/>
      <w:szCs w:val="20"/>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rPr>
      <w:jc w:val="center"/>
    </w:trPr>
    <w:tcPr>
      <w:vAlign w:val="center"/>
    </w:tcPr>
    <w:tblStylePr w:type="firstRow">
      <w:pPr>
        <w:jc w:val="center"/>
      </w:pPr>
      <w:rPr>
        <w:rFonts w:eastAsia="Courier"/>
        <w:b/>
        <w:sz w:val="22"/>
      </w:rPr>
      <w:tcPr>
        <w:shd w:val="clear" w:color="auto" w:fill="BFBFBF"/>
      </w:tcPr>
    </w:tblStylePr>
    <w:tblStylePr w:type="lastRow">
      <w:pPr>
        <w:jc w:val="center"/>
      </w:pPr>
      <w:rPr>
        <w:rFonts w:eastAsia="Courier"/>
        <w:b/>
        <w:sz w:val="22"/>
      </w:rPr>
    </w:tblStylePr>
    <w:tblStylePr w:type="firstCol">
      <w:pPr>
        <w:jc w:val="center"/>
      </w:pPr>
      <w:rPr>
        <w:rFonts w:eastAsia="Courier"/>
        <w:b w:val="0"/>
        <w:sz w:val="22"/>
      </w:rPr>
    </w:tblStylePr>
  </w:style>
  <w:style w:type="paragraph" w:customStyle="1" w:styleId="791">
    <w:name w:val="表格段落"/>
    <w:next w:val="1"/>
    <w:qFormat/>
    <w:locked/>
    <w:uiPriority w:val="0"/>
    <w:pPr>
      <w:spacing w:line="300" w:lineRule="auto"/>
    </w:pPr>
    <w:rPr>
      <w:rFonts w:ascii="Times New Roman" w:hAnsi="Times New Roman" w:eastAsia="宋体" w:cs="Times New Roman"/>
      <w:kern w:val="2"/>
      <w:sz w:val="21"/>
      <w:szCs w:val="22"/>
      <w:lang w:val="en-US" w:eastAsia="zh-CN" w:bidi="ar-SA"/>
    </w:rPr>
  </w:style>
  <w:style w:type="paragraph" w:customStyle="1" w:styleId="792">
    <w:name w:val="Bid_正文"/>
    <w:basedOn w:val="18"/>
    <w:link w:val="793"/>
    <w:qFormat/>
    <w:uiPriority w:val="0"/>
    <w:pPr>
      <w:autoSpaceDE/>
      <w:autoSpaceDN/>
      <w:adjustRightInd/>
      <w:spacing w:line="360" w:lineRule="auto"/>
      <w:ind w:left="210" w:leftChars="100" w:right="210" w:rightChars="100" w:firstLine="480" w:firstLineChars="200"/>
      <w:jc w:val="both"/>
    </w:pPr>
    <w:rPr>
      <w:rFonts w:ascii="Times New Roman"/>
      <w:kern w:val="2"/>
    </w:rPr>
  </w:style>
  <w:style w:type="character" w:customStyle="1" w:styleId="793">
    <w:name w:val="Bid_正文 Char"/>
    <w:link w:val="792"/>
    <w:uiPriority w:val="0"/>
    <w:rPr>
      <w:rFonts w:ascii="Times New Roman" w:hAnsi="Times New Roman" w:eastAsia="宋体" w:cs="Times New Roman"/>
      <w:sz w:val="24"/>
      <w:szCs w:val="20"/>
    </w:rPr>
  </w:style>
  <w:style w:type="table" w:customStyle="1" w:styleId="794">
    <w:name w:val="网格表 1 浅色114"/>
    <w:basedOn w:val="75"/>
    <w:qFormat/>
    <w:uiPriority w:val="46"/>
    <w:rPr>
      <w:rFonts w:ascii="等线" w:hAnsi="等线" w:eastAsia="等线" w:cs="Times New Roman"/>
      <w:kern w:val="0"/>
      <w:sz w:val="20"/>
      <w:szCs w:val="20"/>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795">
    <w:name w:val="网格表 1 浅色115"/>
    <w:basedOn w:val="75"/>
    <w:qFormat/>
    <w:uiPriority w:val="46"/>
    <w:rPr>
      <w:rFonts w:ascii="等线" w:hAnsi="等线" w:eastAsia="等线" w:cs="Times New Roman"/>
      <w:kern w:val="0"/>
      <w:sz w:val="20"/>
      <w:szCs w:val="20"/>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796">
    <w:name w:val="网格表 1 浅色116"/>
    <w:basedOn w:val="75"/>
    <w:qFormat/>
    <w:uiPriority w:val="46"/>
    <w:rPr>
      <w:rFonts w:ascii="等线" w:hAnsi="等线" w:eastAsia="等线" w:cs="Times New Roman"/>
      <w:kern w:val="0"/>
      <w:sz w:val="20"/>
      <w:szCs w:val="20"/>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797">
    <w:name w:val="正文_1"/>
    <w:next w:val="1"/>
    <w:qFormat/>
    <w:uiPriority w:val="0"/>
    <w:pPr>
      <w:widowControl w:val="0"/>
      <w:jc w:val="both"/>
    </w:pPr>
    <w:rPr>
      <w:rFonts w:ascii="Calibri" w:hAnsi="Calibri" w:eastAsia="宋体" w:cs="Times New Roman"/>
      <w:kern w:val="2"/>
      <w:sz w:val="21"/>
      <w:szCs w:val="22"/>
      <w:lang w:val="en-US" w:eastAsia="zh-CN" w:bidi="ar-SA"/>
    </w:rPr>
  </w:style>
  <w:style w:type="paragraph" w:customStyle="1" w:styleId="798">
    <w:name w:val="标题 6_0"/>
    <w:basedOn w:val="797"/>
    <w:next w:val="797"/>
    <w:link w:val="799"/>
    <w:unhideWhenUsed/>
    <w:qFormat/>
    <w:uiPriority w:val="0"/>
    <w:pPr>
      <w:keepNext/>
      <w:keepLines/>
      <w:widowControl/>
      <w:spacing w:before="240" w:after="64" w:line="316" w:lineRule="auto"/>
      <w:ind w:firstLine="200" w:firstLineChars="200"/>
      <w:outlineLvl w:val="5"/>
    </w:pPr>
    <w:rPr>
      <w:rFonts w:ascii="Cambria" w:hAnsi="Cambria"/>
      <w:b/>
      <w:bCs/>
      <w:sz w:val="24"/>
    </w:rPr>
  </w:style>
  <w:style w:type="character" w:customStyle="1" w:styleId="799">
    <w:name w:val="标题 6 Char_0"/>
    <w:link w:val="798"/>
    <w:qFormat/>
    <w:uiPriority w:val="0"/>
    <w:rPr>
      <w:rFonts w:ascii="Cambria" w:hAnsi="Cambria" w:eastAsia="宋体" w:cs="Times New Roman"/>
      <w:b/>
      <w:bCs/>
      <w:sz w:val="24"/>
      <w:szCs w:val="22"/>
    </w:rPr>
  </w:style>
  <w:style w:type="table" w:customStyle="1" w:styleId="800">
    <w:name w:val="网格型9"/>
    <w:basedOn w:val="75"/>
    <w:qFormat/>
    <w:uiPriority w:val="0"/>
    <w:pPr>
      <w:widowControl w:val="0"/>
      <w:jc w:val="both"/>
    </w:pPr>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01">
    <w:name w:val="未处理的提及1"/>
    <w:unhideWhenUsed/>
    <w:uiPriority w:val="99"/>
    <w:rPr>
      <w:color w:val="605E5C"/>
      <w:shd w:val="clear" w:color="auto" w:fill="E1DFDD"/>
    </w:rPr>
  </w:style>
  <w:style w:type="table" w:customStyle="1" w:styleId="802">
    <w:name w:val="手册类文档表格样式1"/>
    <w:basedOn w:val="75"/>
    <w:uiPriority w:val="0"/>
    <w:rPr>
      <w:rFonts w:ascii="Verdana" w:hAnsi="Verdana" w:eastAsia="华文细黑" w:cs="Times New Roman"/>
      <w:kern w:val="0"/>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rPr>
      <w:jc w:val="center"/>
    </w:trPr>
    <w:tcPr>
      <w:vAlign w:val="center"/>
    </w:tcPr>
    <w:tblStylePr w:type="firstRow">
      <w:pPr>
        <w:wordWrap/>
        <w:adjustRightInd/>
        <w:snapToGrid/>
        <w:spacing w:beforeLines="0" w:beforeAutospacing="0" w:afterLines="0" w:afterAutospacing="0" w:line="240" w:lineRule="auto"/>
        <w:ind w:firstLine="0" w:firstLineChars="0"/>
        <w:jc w:val="center"/>
        <w:outlineLvl w:val="9"/>
      </w:pPr>
      <w:rPr>
        <w:b/>
        <w:i w:val="0"/>
        <w:color w:val="auto"/>
        <w:sz w:val="21"/>
        <w:szCs w:val="21"/>
      </w:rPr>
      <w:tblPr>
        <w:jc w:val="center"/>
      </w:tblPr>
      <w:trPr>
        <w:jc w:val="center"/>
      </w:tr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DDDDD"/>
      </w:tcPr>
    </w:tblStylePr>
  </w:style>
  <w:style w:type="table" w:customStyle="1" w:styleId="803">
    <w:name w:val="手册类文档引用块1"/>
    <w:basedOn w:val="75"/>
    <w:uiPriority w:val="0"/>
    <w:rPr>
      <w:rFonts w:ascii="Verdana" w:hAnsi="Verdana" w:eastAsia="华文细黑" w:cs="Times New Roman"/>
      <w:snapToGrid w:val="0"/>
      <w:kern w:val="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DDDDDD"/>
    </w:tcPr>
    <w:tblStylePr w:type="firstRow">
      <w:pPr>
        <w:wordWrap/>
        <w:spacing w:line="240" w:lineRule="auto"/>
        <w:jc w:val="center"/>
        <w:outlineLvl w:val="9"/>
      </w:pPr>
      <w:rPr>
        <w:sz w:val="21"/>
      </w:rPr>
    </w:tblStylePr>
  </w:style>
  <w:style w:type="table" w:customStyle="1" w:styleId="804">
    <w:name w:val="一维表格样式1"/>
    <w:basedOn w:val="75"/>
    <w:uiPriority w:val="0"/>
    <w:rPr>
      <w:rFonts w:ascii="Verdana" w:hAnsi="Verdana" w:eastAsia="华文细黑" w:cs="Times New Roman"/>
      <w:kern w:val="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shd w:val="clear" w:color="auto" w:fill="auto"/>
      <w:vAlign w:val="center"/>
    </w:tcPr>
    <w:tblStylePr w:type="firstRow">
      <w:pPr>
        <w:jc w:val="center"/>
      </w:pPr>
      <w:rPr>
        <w:rFonts w:eastAsia="Courier"/>
        <w:sz w:val="21"/>
      </w:rPr>
      <w:tcPr>
        <w:shd w:val="clear" w:color="auto" w:fill="DDDDDD"/>
      </w:tcPr>
    </w:tblStylePr>
  </w:style>
  <w:style w:type="table" w:customStyle="1" w:styleId="805">
    <w:name w:val="参数表格1"/>
    <w:basedOn w:val="75"/>
    <w:uiPriority w:val="99"/>
    <w:pPr>
      <w:spacing w:line="300" w:lineRule="auto"/>
    </w:pPr>
    <w:rPr>
      <w:rFonts w:ascii="等线" w:hAnsi="等线" w:eastAsia="宋体" w:cs="Times New Roman"/>
      <w:kern w:val="0"/>
      <w:sz w:val="22"/>
      <w:szCs w:val="20"/>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rPr>
      <w:jc w:val="center"/>
    </w:trPr>
    <w:tcPr>
      <w:vAlign w:val="center"/>
    </w:tcPr>
    <w:tblStylePr w:type="firstRow">
      <w:pPr>
        <w:jc w:val="center"/>
      </w:pPr>
      <w:rPr>
        <w:rFonts w:eastAsia="MS Mincho"/>
        <w:b/>
        <w:sz w:val="22"/>
      </w:rPr>
      <w:tcPr>
        <w:shd w:val="clear" w:color="auto" w:fill="BFBFBF"/>
      </w:tcPr>
    </w:tblStylePr>
    <w:tblStylePr w:type="lastRow">
      <w:pPr>
        <w:jc w:val="center"/>
      </w:pPr>
      <w:rPr>
        <w:rFonts w:eastAsia="MS Mincho"/>
        <w:b/>
        <w:sz w:val="22"/>
      </w:rPr>
    </w:tblStylePr>
    <w:tblStylePr w:type="firstCol">
      <w:pPr>
        <w:jc w:val="center"/>
      </w:pPr>
      <w:rPr>
        <w:rFonts w:eastAsia="MS Mincho"/>
        <w:b w:val="0"/>
        <w:sz w:val="22"/>
      </w:rPr>
    </w:tblStylePr>
  </w:style>
  <w:style w:type="table" w:customStyle="1" w:styleId="806">
    <w:name w:val="网格表 1 浅色1141"/>
    <w:basedOn w:val="75"/>
    <w:qFormat/>
    <w:uiPriority w:val="46"/>
    <w:rPr>
      <w:rFonts w:ascii="等线" w:hAnsi="等线" w:eastAsia="等线" w:cs="Times New Roman"/>
      <w:kern w:val="0"/>
      <w:sz w:val="20"/>
      <w:szCs w:val="20"/>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807">
    <w:name w:val="网格表 1 浅色1151"/>
    <w:basedOn w:val="75"/>
    <w:qFormat/>
    <w:uiPriority w:val="46"/>
    <w:rPr>
      <w:rFonts w:ascii="等线" w:hAnsi="等线" w:eastAsia="等线" w:cs="Times New Roman"/>
      <w:kern w:val="0"/>
      <w:sz w:val="20"/>
      <w:szCs w:val="20"/>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808">
    <w:name w:val="网格表 1 浅色1161"/>
    <w:basedOn w:val="75"/>
    <w:qFormat/>
    <w:uiPriority w:val="46"/>
    <w:rPr>
      <w:rFonts w:ascii="等线" w:hAnsi="等线" w:eastAsia="等线" w:cs="Times New Roman"/>
      <w:kern w:val="0"/>
      <w:sz w:val="20"/>
      <w:szCs w:val="20"/>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809">
    <w:name w:val="网格型10"/>
    <w:basedOn w:val="75"/>
    <w:qFormat/>
    <w:uiPriority w:val="0"/>
    <w:pPr>
      <w:widowControl w:val="0"/>
      <w:jc w:val="both"/>
    </w:pPr>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0">
    <w:name w:val="网格型11"/>
    <w:basedOn w:val="75"/>
    <w:qFormat/>
    <w:uiPriority w:val="0"/>
    <w:pPr>
      <w:widowControl w:val="0"/>
      <w:jc w:val="both"/>
    </w:pPr>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1">
    <w:name w:val="网格型12"/>
    <w:basedOn w:val="75"/>
    <w:qFormat/>
    <w:uiPriority w:val="39"/>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2">
    <w:name w:val="网格型13"/>
    <w:basedOn w:val="75"/>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13">
    <w:name w:val="font31"/>
    <w:qFormat/>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65</Pages>
  <Words>33989</Words>
  <Characters>36335</Characters>
  <Lines>351</Lines>
  <Paragraphs>98</Paragraphs>
  <TotalTime>171</TotalTime>
  <ScaleCrop>false</ScaleCrop>
  <LinksUpToDate>false</LinksUpToDate>
  <CharactersWithSpaces>36683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2026-05-26T10:04:00Z</dcterms:created>
  <dc:creator>河南省大周工程管理有限公司</dc:creator>
  <cp:lastModifiedBy>user</cp:lastModifiedBy>
  <dcterms:modified xsi:type="dcterms:W3CDTF">2026-06-03T08:39:35Z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eyJoZGlkIjoiMGI2ZDFmZmVjNjhiYmI3Nzg5YTgxNzM4YzkzMWZjMzEiLCJ1c2VySWQiOiIxMDQyNjE2NTI1In0=</vt:lpwstr>
  </property>
  <property fmtid="{D5CDD505-2E9C-101B-9397-08002B2CF9AE}" pid="3" name="KSOProductBuildVer">
    <vt:lpwstr>2052-12.1.0.26375</vt:lpwstr>
  </property>
  <property fmtid="{D5CDD505-2E9C-101B-9397-08002B2CF9AE}" pid="4" name="ICV">
    <vt:lpwstr>8D147AA2787646DE8461DAECBB2D4766_12</vt:lpwstr>
  </property>
</Properties>
</file>